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0CE9A" w14:textId="22292402" w:rsidR="00E606DB" w:rsidRPr="00AA2D39" w:rsidRDefault="00946C80" w:rsidP="00E606DB">
      <w:pPr>
        <w:jc w:val="center"/>
        <w:rPr>
          <w:b/>
          <w:noProof/>
          <w:color w:val="1F4E79" w:themeColor="accent1" w:themeShade="80"/>
          <w:sz w:val="28"/>
          <w:szCs w:val="28"/>
          <w:lang w:eastAsia="en-IE"/>
        </w:rPr>
      </w:pPr>
      <w:r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Part A - </w:t>
      </w:r>
      <w:r w:rsidR="00A87D66">
        <w:rPr>
          <w:b/>
          <w:noProof/>
          <w:color w:val="1F4E79" w:themeColor="accent1" w:themeShade="80"/>
          <w:sz w:val="28"/>
          <w:szCs w:val="28"/>
          <w:lang w:eastAsia="en-IE"/>
        </w:rPr>
        <w:t>Self</w:t>
      </w:r>
      <w:r w:rsidR="000071EC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-evaluation for </w:t>
      </w:r>
      <w:r w:rsidR="00297817">
        <w:rPr>
          <w:b/>
          <w:noProof/>
          <w:color w:val="1F4E79" w:themeColor="accent1" w:themeShade="80"/>
          <w:sz w:val="28"/>
          <w:szCs w:val="28"/>
          <w:lang w:eastAsia="en-IE"/>
        </w:rPr>
        <w:t>applicants, co-applicants and affiliated entities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 regarding their </w:t>
      </w:r>
      <w:r w:rsidR="00A812F6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internal 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Policy </w:t>
      </w:r>
      <w:r w:rsidR="00AA2D39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and Procedures </w:t>
      </w:r>
      <w:r w:rsidR="002352F8">
        <w:rPr>
          <w:b/>
          <w:noProof/>
          <w:color w:val="1F4E79" w:themeColor="accent1" w:themeShade="80"/>
          <w:sz w:val="28"/>
          <w:szCs w:val="28"/>
          <w:lang w:eastAsia="en-IE"/>
        </w:rPr>
        <w:t>against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 Sexual </w:t>
      </w:r>
      <w:r w:rsidR="00AA2D39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>E</w:t>
      </w:r>
      <w:r w:rsidR="00E1186E">
        <w:rPr>
          <w:b/>
          <w:noProof/>
          <w:color w:val="1F4E79" w:themeColor="accent1" w:themeShade="80"/>
          <w:sz w:val="28"/>
          <w:szCs w:val="28"/>
          <w:lang w:eastAsia="en-IE"/>
        </w:rPr>
        <w:t>xploitation</w:t>
      </w:r>
      <w:r w:rsidR="00BD4689">
        <w:rPr>
          <w:b/>
          <w:noProof/>
          <w:color w:val="1F4E79" w:themeColor="accent1" w:themeShade="80"/>
          <w:sz w:val="28"/>
          <w:szCs w:val="28"/>
          <w:lang w:eastAsia="en-IE"/>
        </w:rPr>
        <w:t>,</w:t>
      </w:r>
      <w:r w:rsidR="00E1186E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 A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buse </w:t>
      </w:r>
      <w:r w:rsidR="00E1186E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and 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>Har</w:t>
      </w:r>
      <w:r w:rsidR="00A812F6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>assment (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>SEA-H)</w:t>
      </w:r>
    </w:p>
    <w:tbl>
      <w:tblPr>
        <w:tblStyle w:val="TableGrid1"/>
        <w:tblW w:w="14176" w:type="dxa"/>
        <w:tblInd w:w="-318" w:type="dxa"/>
        <w:tblLook w:val="04A0" w:firstRow="1" w:lastRow="0" w:firstColumn="1" w:lastColumn="0" w:noHBand="0" w:noVBand="1"/>
      </w:tblPr>
      <w:tblGrid>
        <w:gridCol w:w="4644"/>
        <w:gridCol w:w="1134"/>
        <w:gridCol w:w="885"/>
        <w:gridCol w:w="851"/>
        <w:gridCol w:w="850"/>
        <w:gridCol w:w="851"/>
        <w:gridCol w:w="850"/>
        <w:gridCol w:w="4111"/>
      </w:tblGrid>
      <w:tr w:rsidR="002352F8" w:rsidRPr="0074490D" w14:paraId="040784DA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3A33A464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74490D"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  <w:t>Question: how would you rate the level of compliance of your organisation with regard to the following elements:</w:t>
            </w:r>
          </w:p>
        </w:tc>
        <w:tc>
          <w:tcPr>
            <w:tcW w:w="1134" w:type="dxa"/>
            <w:shd w:val="clear" w:color="auto" w:fill="2E74B5"/>
          </w:tcPr>
          <w:p w14:paraId="6A3650EA" w14:textId="77777777" w:rsidR="002352F8" w:rsidRPr="00012D71" w:rsidRDefault="002352F8" w:rsidP="00012D71">
            <w:pPr>
              <w:widowControl w:val="0"/>
              <w:spacing w:before="120" w:after="120" w:line="259" w:lineRule="auto"/>
              <w:ind w:left="-66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Excellent</w:t>
            </w:r>
          </w:p>
        </w:tc>
        <w:tc>
          <w:tcPr>
            <w:tcW w:w="885" w:type="dxa"/>
            <w:shd w:val="clear" w:color="auto" w:fill="2E74B5"/>
          </w:tcPr>
          <w:p w14:paraId="40CB10E0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Very Good</w:t>
            </w:r>
          </w:p>
        </w:tc>
        <w:tc>
          <w:tcPr>
            <w:tcW w:w="851" w:type="dxa"/>
            <w:shd w:val="clear" w:color="auto" w:fill="2E74B5"/>
          </w:tcPr>
          <w:p w14:paraId="4953427B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Good</w:t>
            </w:r>
          </w:p>
        </w:tc>
        <w:tc>
          <w:tcPr>
            <w:tcW w:w="850" w:type="dxa"/>
            <w:shd w:val="clear" w:color="auto" w:fill="2E74B5"/>
          </w:tcPr>
          <w:p w14:paraId="1A2A521C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Fair</w:t>
            </w:r>
          </w:p>
        </w:tc>
        <w:tc>
          <w:tcPr>
            <w:tcW w:w="851" w:type="dxa"/>
            <w:shd w:val="clear" w:color="auto" w:fill="2E74B5"/>
          </w:tcPr>
          <w:p w14:paraId="649CC573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Poor</w:t>
            </w:r>
          </w:p>
        </w:tc>
        <w:tc>
          <w:tcPr>
            <w:tcW w:w="850" w:type="dxa"/>
            <w:shd w:val="clear" w:color="auto" w:fill="2E74B5"/>
          </w:tcPr>
          <w:p w14:paraId="6D4FBF5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N/A</w:t>
            </w:r>
          </w:p>
        </w:tc>
        <w:tc>
          <w:tcPr>
            <w:tcW w:w="4111" w:type="dxa"/>
            <w:shd w:val="clear" w:color="auto" w:fill="2E74B5"/>
          </w:tcPr>
          <w:p w14:paraId="276C6265" w14:textId="77777777" w:rsidR="002352F8" w:rsidRDefault="002352F8" w:rsidP="00E80976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lang w:eastAsia="en-IE"/>
              </w:rPr>
            </w:pPr>
            <w:r>
              <w:rPr>
                <w:rFonts w:ascii="Calibri" w:eastAsia="Calibri" w:hAnsi="Calibri" w:cs="Calibri"/>
                <w:b/>
                <w:noProof/>
                <w:color w:val="FFFFFF"/>
                <w:lang w:eastAsia="en-IE"/>
              </w:rPr>
              <w:t>Comments</w:t>
            </w:r>
          </w:p>
        </w:tc>
      </w:tr>
      <w:tr w:rsidR="002352F8" w:rsidRPr="0074490D" w14:paraId="3E6B14E3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2F804F9A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74490D"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  <w:t>Ethics and professional conduct standards</w:t>
            </w:r>
          </w:p>
        </w:tc>
        <w:tc>
          <w:tcPr>
            <w:tcW w:w="1134" w:type="dxa"/>
            <w:shd w:val="clear" w:color="auto" w:fill="2E74B5"/>
          </w:tcPr>
          <w:p w14:paraId="687A877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3FAB7C6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30D060A6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451882FE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58661713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5F9014B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357757AB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33335303" w14:textId="77777777" w:rsidTr="00012D71">
        <w:tc>
          <w:tcPr>
            <w:tcW w:w="4644" w:type="dxa"/>
          </w:tcPr>
          <w:p w14:paraId="2D0D132B" w14:textId="77777777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  <w:noProof/>
                <w:lang w:eastAsia="en-IE"/>
              </w:rPr>
            </w:pPr>
            <w:r w:rsidRPr="0074490D">
              <w:rPr>
                <w:rFonts w:ascii="Calibri" w:eastAsia="Calibri" w:hAnsi="Calibri" w:cs="Calibri"/>
              </w:rPr>
              <w:t>The organisation has SEA-H Policy and procedures in place.</w:t>
            </w:r>
          </w:p>
          <w:p w14:paraId="69A53621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  <w:noProof/>
                <w:lang w:eastAsia="en-IE"/>
              </w:rPr>
            </w:pPr>
          </w:p>
        </w:tc>
        <w:tc>
          <w:tcPr>
            <w:tcW w:w="1134" w:type="dxa"/>
          </w:tcPr>
          <w:p w14:paraId="021A843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4E4E8E2A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36B0C1D8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36094B1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1D939AF6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42AC99C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2940290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598F33F9" w14:textId="77777777" w:rsidTr="00012D71">
        <w:tc>
          <w:tcPr>
            <w:tcW w:w="4644" w:type="dxa"/>
            <w:tcBorders>
              <w:bottom w:val="single" w:sz="4" w:space="0" w:color="auto"/>
            </w:tcBorders>
          </w:tcPr>
          <w:p w14:paraId="530467F1" w14:textId="6F69ACF4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</w:rPr>
            </w:pPr>
            <w:r w:rsidRPr="0074490D">
              <w:rPr>
                <w:rFonts w:ascii="Calibri" w:eastAsia="Calibri" w:hAnsi="Calibri" w:cs="Calibri"/>
              </w:rPr>
              <w:t xml:space="preserve">The SEA-H Policy and procedures contain </w:t>
            </w:r>
            <w:r w:rsidR="00516CA0">
              <w:rPr>
                <w:rFonts w:ascii="Calibri" w:eastAsia="Calibri" w:hAnsi="Calibri" w:cs="Calibri"/>
              </w:rPr>
              <w:t xml:space="preserve">details of </w:t>
            </w:r>
            <w:r w:rsidRPr="0074490D">
              <w:rPr>
                <w:rFonts w:ascii="Calibri" w:eastAsia="Calibri" w:hAnsi="Calibri" w:cs="Calibri"/>
              </w:rPr>
              <w:t>provisions on investigation and disciplinary measures for breaches</w:t>
            </w:r>
            <w:r w:rsidR="00516CA0">
              <w:rPr>
                <w:rFonts w:ascii="Calibri" w:eastAsia="Calibri" w:hAnsi="Calibri" w:cs="Calibri"/>
              </w:rPr>
              <w:t xml:space="preserve"> according to the applicable law, including management decisions and investigations</w:t>
            </w:r>
            <w:r w:rsidRPr="0074490D">
              <w:rPr>
                <w:rFonts w:ascii="Calibri" w:eastAsia="Calibri" w:hAnsi="Calibri" w:cs="Calibri"/>
              </w:rPr>
              <w:t>.</w:t>
            </w:r>
          </w:p>
          <w:p w14:paraId="6B1457D3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67A1A3D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154D4EE2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1D7FAD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5BEA933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E6DF1FA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AE8E59A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13BD205C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30E92AFB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65C9CD64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AA2D39">
              <w:rPr>
                <w:rFonts w:cstheme="minorHAnsi"/>
                <w:b/>
                <w:color w:val="FFFFFF" w:themeColor="background1"/>
              </w:rPr>
              <w:t>Survivor-centred approach</w:t>
            </w:r>
          </w:p>
        </w:tc>
        <w:tc>
          <w:tcPr>
            <w:tcW w:w="1134" w:type="dxa"/>
            <w:shd w:val="clear" w:color="auto" w:fill="2E74B5"/>
          </w:tcPr>
          <w:p w14:paraId="09D971CA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75EEFA8B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6C0E8E1F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056F1D32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12BFCA3A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62BDDC59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28BB34E6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0EFB9C12" w14:textId="77777777" w:rsidTr="00012D71">
        <w:tc>
          <w:tcPr>
            <w:tcW w:w="4644" w:type="dxa"/>
          </w:tcPr>
          <w:p w14:paraId="7C22A756" w14:textId="77777777" w:rsidR="002352F8" w:rsidRPr="0074490D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</w:rPr>
            </w:pPr>
            <w:r w:rsidRPr="00AA2D39">
              <w:rPr>
                <w:rFonts w:cstheme="minorHAnsi"/>
              </w:rPr>
              <w:t xml:space="preserve">The organisation </w:t>
            </w:r>
            <w:r>
              <w:rPr>
                <w:rFonts w:cstheme="minorHAnsi"/>
              </w:rPr>
              <w:t>has</w:t>
            </w:r>
            <w:r w:rsidRPr="0015305D">
              <w:rPr>
                <w:rFonts w:cstheme="minorHAnsi"/>
              </w:rPr>
              <w:t xml:space="preserve"> a </w:t>
            </w:r>
            <w:r w:rsidRPr="00AA2D39">
              <w:rPr>
                <w:rFonts w:cstheme="minorHAnsi"/>
              </w:rPr>
              <w:t>survivor-cent</w:t>
            </w:r>
            <w:r>
              <w:rPr>
                <w:rFonts w:cstheme="minorHAnsi"/>
              </w:rPr>
              <w:t>e</w:t>
            </w:r>
            <w:r w:rsidRPr="00AA2D39">
              <w:rPr>
                <w:rFonts w:cstheme="minorHAnsi"/>
              </w:rPr>
              <w:t xml:space="preserve">red </w:t>
            </w:r>
            <w:r w:rsidRPr="0015305D">
              <w:rPr>
                <w:rFonts w:cstheme="minorHAnsi"/>
              </w:rPr>
              <w:t>approach</w:t>
            </w:r>
            <w:r w:rsidRPr="00AA2D3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where survivors </w:t>
            </w:r>
            <w:r w:rsidRPr="0015305D">
              <w:rPr>
                <w:rFonts w:cstheme="minorHAnsi"/>
              </w:rPr>
              <w:t>experiences, rights</w:t>
            </w:r>
            <w:r>
              <w:rPr>
                <w:rFonts w:cstheme="minorHAnsi"/>
              </w:rPr>
              <w:t xml:space="preserve"> and </w:t>
            </w:r>
            <w:r w:rsidRPr="0015305D">
              <w:rPr>
                <w:rFonts w:cstheme="minorHAnsi"/>
              </w:rPr>
              <w:t>needs are at the centre, and supported throughout the process</w:t>
            </w:r>
            <w:r>
              <w:rPr>
                <w:rFonts w:cstheme="minorHAnsi"/>
              </w:rPr>
              <w:t>.</w:t>
            </w:r>
          </w:p>
          <w:p w14:paraId="587A8B5F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7041A28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2105589C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65250F7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59CE59C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5C5757E6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1DD3F144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6DB87F4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3C9E4973" w14:textId="77777777" w:rsidTr="00012D71">
        <w:tc>
          <w:tcPr>
            <w:tcW w:w="4644" w:type="dxa"/>
          </w:tcPr>
          <w:p w14:paraId="659F1EC0" w14:textId="7698C869" w:rsidR="002352F8" w:rsidRDefault="002352F8" w:rsidP="00012D71">
            <w:pPr>
              <w:keepNext/>
              <w:numPr>
                <w:ilvl w:val="0"/>
                <w:numId w:val="3"/>
              </w:numPr>
              <w:tabs>
                <w:tab w:val="left" w:pos="284"/>
              </w:tabs>
              <w:spacing w:before="120" w:after="120"/>
              <w:ind w:left="284" w:hanging="284"/>
              <w:contextualSpacing/>
              <w:rPr>
                <w:rFonts w:cstheme="minorHAnsi"/>
              </w:rPr>
            </w:pPr>
            <w:r w:rsidRPr="00AA2D39">
              <w:rPr>
                <w:rFonts w:cstheme="minorHAnsi"/>
              </w:rPr>
              <w:lastRenderedPageBreak/>
              <w:t xml:space="preserve">The organisation </w:t>
            </w:r>
            <w:r>
              <w:rPr>
                <w:rFonts w:cstheme="minorHAnsi"/>
              </w:rPr>
              <w:t xml:space="preserve">has a </w:t>
            </w:r>
            <w:r w:rsidRPr="00AA2D39">
              <w:rPr>
                <w:rFonts w:cstheme="minorHAnsi"/>
              </w:rPr>
              <w:t xml:space="preserve">focal point </w:t>
            </w:r>
            <w:r w:rsidR="00516CA0" w:rsidRPr="00516CA0">
              <w:rPr>
                <w:rFonts w:cstheme="minorHAnsi"/>
              </w:rPr>
              <w:t xml:space="preserve">(with the following tasks:  - prevention of SEA-H, - responding to survivor’s needs, - </w:t>
            </w:r>
            <w:r w:rsidR="00516CA0">
              <w:rPr>
                <w:rFonts w:cstheme="minorHAnsi"/>
              </w:rPr>
              <w:t xml:space="preserve">internal reporting function) </w:t>
            </w:r>
            <w:r w:rsidR="004A5FF6">
              <w:rPr>
                <w:rFonts w:cstheme="minorHAnsi"/>
              </w:rPr>
              <w:t xml:space="preserve">dedicated </w:t>
            </w:r>
            <w:r w:rsidRPr="00AA2D39">
              <w:rPr>
                <w:rFonts w:cstheme="minorHAnsi"/>
              </w:rPr>
              <w:t>to SEA-H</w:t>
            </w:r>
            <w:r>
              <w:rPr>
                <w:rFonts w:cstheme="minorHAnsi"/>
              </w:rPr>
              <w:t>.</w:t>
            </w:r>
          </w:p>
          <w:p w14:paraId="246B9F24" w14:textId="77777777" w:rsidR="002352F8" w:rsidRPr="00AA2D39" w:rsidRDefault="002352F8" w:rsidP="008F010F">
            <w:pPr>
              <w:widowControl w:val="0"/>
              <w:tabs>
                <w:tab w:val="left" w:pos="284"/>
              </w:tabs>
              <w:spacing w:before="120" w:after="120"/>
              <w:ind w:left="284"/>
              <w:contextualSpacing/>
              <w:rPr>
                <w:rFonts w:cstheme="minorHAnsi"/>
              </w:rPr>
            </w:pPr>
          </w:p>
        </w:tc>
        <w:tc>
          <w:tcPr>
            <w:tcW w:w="1134" w:type="dxa"/>
          </w:tcPr>
          <w:p w14:paraId="4FC4F76D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5254F826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20C0A4B2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197B00C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1EDAA4E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44F4B8A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B5D1291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0316478B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1F749586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AA2D39">
              <w:rPr>
                <w:rFonts w:cstheme="minorHAnsi"/>
                <w:b/>
                <w:color w:val="FFFFFF" w:themeColor="background1"/>
              </w:rPr>
              <w:t>Organisational reporting structures</w:t>
            </w:r>
          </w:p>
        </w:tc>
        <w:tc>
          <w:tcPr>
            <w:tcW w:w="1134" w:type="dxa"/>
            <w:shd w:val="clear" w:color="auto" w:fill="2E74B5"/>
          </w:tcPr>
          <w:p w14:paraId="5698F9DD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45B6785D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043462E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68C2E699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18155BA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0669772D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170DAF99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30C05332" w14:textId="77777777" w:rsidTr="00012D71">
        <w:tc>
          <w:tcPr>
            <w:tcW w:w="4644" w:type="dxa"/>
          </w:tcPr>
          <w:p w14:paraId="08C35380" w14:textId="1F131BB5" w:rsidR="002352F8" w:rsidRPr="0074490D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</w:rPr>
            </w:pPr>
            <w:r>
              <w:rPr>
                <w:rFonts w:cstheme="minorHAnsi"/>
              </w:rPr>
              <w:t xml:space="preserve">The </w:t>
            </w:r>
            <w:r w:rsidRPr="00927006">
              <w:rPr>
                <w:rFonts w:cstheme="minorHAnsi"/>
              </w:rPr>
              <w:t xml:space="preserve">SEA-H Policy and procedures </w:t>
            </w:r>
            <w:r w:rsidR="00516CA0">
              <w:rPr>
                <w:rFonts w:cstheme="minorHAnsi"/>
              </w:rPr>
              <w:t xml:space="preserve">define that it is the responsibility of all staff to report on SEA-H incidents to the focal point. The focal point follows specific organizational standards and procedures to involve the </w:t>
            </w:r>
            <w:r w:rsidRPr="00AA2D39">
              <w:rPr>
                <w:rFonts w:cstheme="minorHAnsi"/>
              </w:rPr>
              <w:t>senior management and executive boards</w:t>
            </w:r>
            <w:r>
              <w:rPr>
                <w:rFonts w:cstheme="minorHAnsi"/>
              </w:rPr>
              <w:t>.</w:t>
            </w:r>
          </w:p>
          <w:p w14:paraId="48670B3A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3426839B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4493B02B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70DA39CF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7EE8B26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401040E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4A97B08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85BB1CA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5E23A92A" w14:textId="77777777" w:rsidTr="00012D71">
        <w:tc>
          <w:tcPr>
            <w:tcW w:w="4644" w:type="dxa"/>
          </w:tcPr>
          <w:p w14:paraId="5D448392" w14:textId="00F7E980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cstheme="minorHAnsi"/>
              </w:rPr>
            </w:pPr>
            <w:r w:rsidRPr="00AA2D39">
              <w:rPr>
                <w:rFonts w:cstheme="minorHAnsi"/>
              </w:rPr>
              <w:t>The organisation’s reporting mechanisms are simple, clear, easily accessible</w:t>
            </w:r>
            <w:r w:rsidR="00516CA0">
              <w:rPr>
                <w:rFonts w:cstheme="minorHAnsi"/>
              </w:rPr>
              <w:t>,</w:t>
            </w:r>
            <w:r w:rsidRPr="00AA2D39">
              <w:rPr>
                <w:rFonts w:cstheme="minorHAnsi"/>
              </w:rPr>
              <w:t xml:space="preserve"> </w:t>
            </w:r>
            <w:r w:rsidR="00516CA0">
              <w:rPr>
                <w:rFonts w:cstheme="minorHAnsi"/>
              </w:rPr>
              <w:t xml:space="preserve">contextually </w:t>
            </w:r>
            <w:r w:rsidRPr="00AA2D39">
              <w:rPr>
                <w:rFonts w:cstheme="minorHAnsi"/>
              </w:rPr>
              <w:t xml:space="preserve"> appropriate</w:t>
            </w:r>
            <w:r w:rsidR="00516CA0">
              <w:rPr>
                <w:rFonts w:cstheme="minorHAnsi"/>
              </w:rPr>
              <w:t xml:space="preserve"> and disseminated to staff, partners, beneficiaries, etc.</w:t>
            </w:r>
            <w:r w:rsidRPr="00AA2D39">
              <w:rPr>
                <w:rFonts w:cstheme="minorHAnsi"/>
              </w:rPr>
              <w:t xml:space="preserve"> </w:t>
            </w:r>
            <w:r w:rsidR="00516CA0">
              <w:rPr>
                <w:rFonts w:cstheme="minorHAnsi"/>
              </w:rPr>
              <w:t xml:space="preserve">This victim-centered mechanism </w:t>
            </w:r>
            <w:r w:rsidR="006309D6">
              <w:rPr>
                <w:rFonts w:cstheme="minorHAnsi"/>
              </w:rPr>
              <w:t xml:space="preserve">will </w:t>
            </w:r>
            <w:r w:rsidRPr="00AA2D39">
              <w:rPr>
                <w:rFonts w:cstheme="minorHAnsi"/>
              </w:rPr>
              <w:t>include features such as functional mailbox, hotline, focal point, whistleblowing channel</w:t>
            </w:r>
            <w:r>
              <w:rPr>
                <w:rFonts w:cstheme="minorHAnsi"/>
              </w:rPr>
              <w:t>.</w:t>
            </w:r>
            <w:r w:rsidR="006309D6">
              <w:rPr>
                <w:rFonts w:cstheme="minorHAnsi"/>
              </w:rPr>
              <w:t xml:space="preserve"> In addition, such mechanism should be designed in order to accommodate measures that are disability friendly and child friendly. </w:t>
            </w:r>
          </w:p>
          <w:p w14:paraId="28787326" w14:textId="77777777" w:rsidR="002352F8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cstheme="minorHAnsi"/>
              </w:rPr>
            </w:pPr>
          </w:p>
        </w:tc>
        <w:tc>
          <w:tcPr>
            <w:tcW w:w="1134" w:type="dxa"/>
          </w:tcPr>
          <w:p w14:paraId="2FE63CF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2EBE9AFD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614CB70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5716363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0A2B08C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2FFC1BCC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5C33DB8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5AD12DCD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191D8AB3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AA2D39">
              <w:rPr>
                <w:rFonts w:cstheme="minorHAnsi"/>
                <w:b/>
                <w:color w:val="FFFFFF" w:themeColor="background1"/>
              </w:rPr>
              <w:t>Accountability and transparency</w:t>
            </w:r>
          </w:p>
        </w:tc>
        <w:tc>
          <w:tcPr>
            <w:tcW w:w="1134" w:type="dxa"/>
            <w:shd w:val="clear" w:color="auto" w:fill="2E74B5"/>
          </w:tcPr>
          <w:p w14:paraId="1D5EB1B9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54D4BEA1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00A1F7B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60A8D70F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484F416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238CE164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6EAF6C0D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27B049F4" w14:textId="77777777" w:rsidTr="00012D71">
        <w:tc>
          <w:tcPr>
            <w:tcW w:w="4644" w:type="dxa"/>
          </w:tcPr>
          <w:p w14:paraId="25D6EDB6" w14:textId="67DF85BC" w:rsidR="002352F8" w:rsidRPr="0074490D" w:rsidRDefault="002352F8" w:rsidP="008F010F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</w:rPr>
            </w:pPr>
            <w:r w:rsidRPr="00AA2D39">
              <w:rPr>
                <w:rFonts w:cstheme="minorHAnsi"/>
              </w:rPr>
              <w:t xml:space="preserve">The organisation has robust recruitment </w:t>
            </w:r>
            <w:r w:rsidRPr="00AA2D39">
              <w:rPr>
                <w:rFonts w:cstheme="minorHAnsi"/>
              </w:rPr>
              <w:lastRenderedPageBreak/>
              <w:t>screening processes and employment practices that address and manage the risk of SEA-H and that provides reasonable assurance that SEA-H precautions have been taken, such as requesting applicants rece</w:t>
            </w:r>
            <w:r>
              <w:rPr>
                <w:rFonts w:cstheme="minorHAnsi"/>
              </w:rPr>
              <w:t>nt criminal records</w:t>
            </w:r>
            <w:r w:rsidR="006309D6">
              <w:rPr>
                <w:rFonts w:cstheme="minorHAnsi"/>
              </w:rPr>
              <w:t xml:space="preserve">, vetting checks and referencing procedures </w:t>
            </w:r>
            <w:r w:rsidR="00936D1E">
              <w:rPr>
                <w:rFonts w:cstheme="minorHAnsi"/>
              </w:rPr>
              <w:t xml:space="preserve"> </w:t>
            </w:r>
            <w:r w:rsidR="006309D6">
              <w:rPr>
                <w:rFonts w:cstheme="minorHAnsi"/>
              </w:rPr>
              <w:t xml:space="preserve">(to </w:t>
            </w:r>
            <w:r w:rsidR="006309D6" w:rsidRPr="006309D6">
              <w:rPr>
                <w:rFonts w:cstheme="minorHAnsi"/>
              </w:rPr>
              <w:t>address the specific problem of known sexual abusers moving within and between different humanitarian and development agencies</w:t>
            </w:r>
            <w:r w:rsidR="006309D6">
              <w:rPr>
                <w:rFonts w:cstheme="minorHAnsi"/>
              </w:rPr>
              <w:t>)</w:t>
            </w:r>
            <w:r w:rsidR="004A5FF6">
              <w:rPr>
                <w:rFonts w:cstheme="minorHAnsi"/>
              </w:rPr>
              <w:t xml:space="preserve"> </w:t>
            </w:r>
            <w:r w:rsidR="00936D1E">
              <w:rPr>
                <w:rFonts w:cstheme="minorHAnsi"/>
              </w:rPr>
              <w:t>confirming</w:t>
            </w:r>
            <w:r w:rsidR="00936D1E" w:rsidRPr="00936D1E">
              <w:rPr>
                <w:rFonts w:cstheme="minorHAnsi"/>
              </w:rPr>
              <w:t xml:space="preserve"> </w:t>
            </w:r>
            <w:r w:rsidR="006309D6">
              <w:rPr>
                <w:rFonts w:cstheme="minorHAnsi"/>
              </w:rPr>
              <w:t xml:space="preserve">the </w:t>
            </w:r>
            <w:r w:rsidR="00936D1E" w:rsidRPr="00936D1E">
              <w:rPr>
                <w:rFonts w:cstheme="minorHAnsi"/>
              </w:rPr>
              <w:t>lack of SEA-H-related incidents as reg</w:t>
            </w:r>
            <w:r w:rsidR="00936D1E">
              <w:rPr>
                <w:rFonts w:cstheme="minorHAnsi"/>
              </w:rPr>
              <w:t xml:space="preserve">ards previous employments. </w:t>
            </w:r>
          </w:p>
          <w:p w14:paraId="416A2999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20CA9B3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17B05AA7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639286D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074AEB14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60290800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2124C883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B2CFB45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7AFEFA31" w14:textId="77777777" w:rsidTr="00012D71">
        <w:tc>
          <w:tcPr>
            <w:tcW w:w="4644" w:type="dxa"/>
          </w:tcPr>
          <w:p w14:paraId="3111DED9" w14:textId="77777777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cstheme="minorHAnsi"/>
              </w:rPr>
            </w:pPr>
            <w:r w:rsidRPr="00AA2D39">
              <w:rPr>
                <w:rFonts w:cstheme="minorHAnsi"/>
              </w:rPr>
              <w:t>The organisation has accountable standard operating procedures for addressing SEA-H allegations and reports, such as adherence to principle of due process by prioritizing the safety of the survivors and safeguarding the identity of the individuals involved; restricting information-sharing to a need-to-know basis, and documenting each complaint/incident and related follow-up actions such as investigation and remedial actions</w:t>
            </w:r>
            <w:r>
              <w:rPr>
                <w:rFonts w:cstheme="minorHAnsi"/>
              </w:rPr>
              <w:t>.</w:t>
            </w:r>
          </w:p>
          <w:p w14:paraId="159EF012" w14:textId="77777777" w:rsidR="002352F8" w:rsidRPr="00AA2D39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cstheme="minorHAnsi"/>
              </w:rPr>
            </w:pPr>
          </w:p>
        </w:tc>
        <w:tc>
          <w:tcPr>
            <w:tcW w:w="1134" w:type="dxa"/>
          </w:tcPr>
          <w:p w14:paraId="0D6C8FB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18D273F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5CB88B33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2EC0F8A6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3C0FB8F8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4237D29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295E1A9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46B35068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22D115ED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AA2D39">
              <w:rPr>
                <w:rFonts w:cstheme="minorHAnsi"/>
                <w:b/>
                <w:color w:val="FFFFFF" w:themeColor="background1"/>
              </w:rPr>
              <w:t>Training</w:t>
            </w:r>
            <w:r>
              <w:rPr>
                <w:rFonts w:cstheme="minorHAnsi"/>
                <w:b/>
                <w:color w:val="FFFFFF" w:themeColor="background1"/>
              </w:rPr>
              <w:t xml:space="preserve"> and</w:t>
            </w:r>
            <w:r w:rsidRPr="00AA2D39">
              <w:rPr>
                <w:rFonts w:cstheme="minorHAnsi"/>
                <w:b/>
                <w:color w:val="FFFFFF" w:themeColor="background1"/>
              </w:rPr>
              <w:t xml:space="preserve"> awareness raising</w:t>
            </w:r>
          </w:p>
        </w:tc>
        <w:tc>
          <w:tcPr>
            <w:tcW w:w="1134" w:type="dxa"/>
            <w:shd w:val="clear" w:color="auto" w:fill="2E74B5"/>
          </w:tcPr>
          <w:p w14:paraId="4A42DCC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021C49D6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1249492C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2088D9D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3D197760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15058428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0FABA3B0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34C5EC3C" w14:textId="77777777" w:rsidTr="00012D71">
        <w:tc>
          <w:tcPr>
            <w:tcW w:w="4644" w:type="dxa"/>
          </w:tcPr>
          <w:p w14:paraId="68208BD5" w14:textId="1C2F62CB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cstheme="minorHAnsi"/>
              </w:rPr>
            </w:pPr>
            <w:r w:rsidRPr="00AA2D39">
              <w:rPr>
                <w:rFonts w:cstheme="minorHAnsi"/>
              </w:rPr>
              <w:t xml:space="preserve">The organisation has a mandatory SEA-H </w:t>
            </w:r>
            <w:r w:rsidRPr="00AA2D39">
              <w:rPr>
                <w:rFonts w:cstheme="minorHAnsi"/>
              </w:rPr>
              <w:lastRenderedPageBreak/>
              <w:t>training in place allowing all staff member</w:t>
            </w:r>
            <w:r>
              <w:rPr>
                <w:rFonts w:cstheme="minorHAnsi"/>
              </w:rPr>
              <w:t>s to benefit from this training.</w:t>
            </w:r>
          </w:p>
          <w:p w14:paraId="43A1535B" w14:textId="77777777" w:rsidR="002352F8" w:rsidRPr="00AA2D39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cstheme="minorHAnsi"/>
              </w:rPr>
            </w:pPr>
          </w:p>
        </w:tc>
        <w:tc>
          <w:tcPr>
            <w:tcW w:w="1134" w:type="dxa"/>
          </w:tcPr>
          <w:p w14:paraId="1F078FE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002802C3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19FE99A8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575978F4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1E821652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7F9F0022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1D508F9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936D1E" w:rsidRPr="0074490D" w14:paraId="0B30A0C6" w14:textId="77777777" w:rsidTr="00012D71">
        <w:tc>
          <w:tcPr>
            <w:tcW w:w="4644" w:type="dxa"/>
          </w:tcPr>
          <w:p w14:paraId="5DE1BA7F" w14:textId="56552704" w:rsidR="00936D1E" w:rsidRPr="00AA2D39" w:rsidRDefault="006309D6" w:rsidP="004A5FF6">
            <w:pPr>
              <w:widowControl w:val="0"/>
              <w:numPr>
                <w:ilvl w:val="0"/>
                <w:numId w:val="3"/>
              </w:numPr>
              <w:spacing w:before="120" w:after="120"/>
              <w:contextualSpacing/>
              <w:rPr>
                <w:rFonts w:cstheme="minorHAnsi"/>
              </w:rPr>
            </w:pPr>
            <w:r>
              <w:rPr>
                <w:lang w:val="en-IE"/>
              </w:rPr>
              <w:t>Periodic</w:t>
            </w:r>
            <w:r w:rsidR="00936D1E">
              <w:rPr>
                <w:lang w:val="en-IE"/>
              </w:rPr>
              <w:t xml:space="preserve"> reminder</w:t>
            </w:r>
            <w:r>
              <w:rPr>
                <w:lang w:val="en-IE"/>
              </w:rPr>
              <w:t>s</w:t>
            </w:r>
            <w:r w:rsidR="00936D1E">
              <w:rPr>
                <w:lang w:val="en-IE"/>
              </w:rPr>
              <w:t xml:space="preserve"> </w:t>
            </w:r>
            <w:r w:rsidRPr="006309D6">
              <w:rPr>
                <w:lang w:val="en-IE"/>
              </w:rPr>
              <w:t>(trainings refreshers, emails, annual reports, etc) are</w:t>
            </w:r>
            <w:r w:rsidR="00936D1E">
              <w:rPr>
                <w:lang w:val="en-IE"/>
              </w:rPr>
              <w:t xml:space="preserve"> sent to all members of the staff about SEA-H and ethics rules</w:t>
            </w:r>
            <w:r>
              <w:rPr>
                <w:lang w:val="en-IE"/>
              </w:rPr>
              <w:t xml:space="preserve"> </w:t>
            </w:r>
            <w:r w:rsidRPr="006309D6">
              <w:rPr>
                <w:lang w:val="en-IE"/>
              </w:rPr>
              <w:t xml:space="preserve">identified, implemented and monitored.  </w:t>
            </w:r>
          </w:p>
        </w:tc>
        <w:tc>
          <w:tcPr>
            <w:tcW w:w="1134" w:type="dxa"/>
          </w:tcPr>
          <w:p w14:paraId="37BC9159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5820DCCC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7FC3534D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035F9EF9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06625C73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06815EC7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2C1DB835" w14:textId="77777777" w:rsidR="00936D1E" w:rsidRPr="0074490D" w:rsidRDefault="00936D1E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</w:tbl>
    <w:p w14:paraId="4BD4890B" w14:textId="77777777" w:rsidR="009F547C" w:rsidRDefault="008B7DE6" w:rsidP="009F547C">
      <w:pPr>
        <w:rPr>
          <w:color w:val="FFFFFF" w:themeColor="background1"/>
          <w:sz w:val="26"/>
          <w:szCs w:val="26"/>
        </w:rPr>
      </w:pPr>
      <w:r w:rsidRPr="003A3F92">
        <w:rPr>
          <w:b/>
          <w:color w:val="FFFFFF" w:themeColor="background1"/>
          <w:sz w:val="26"/>
          <w:szCs w:val="26"/>
          <w:lang w:val="en-GB"/>
        </w:rPr>
        <w:t>Organisations</w:t>
      </w:r>
      <w:r w:rsidRPr="003A3F92">
        <w:rPr>
          <w:color w:val="FFFFFF" w:themeColor="background1"/>
          <w:sz w:val="26"/>
          <w:szCs w:val="26"/>
        </w:rPr>
        <w:t xml:space="preserve"> </w:t>
      </w:r>
    </w:p>
    <w:p w14:paraId="65F9DEBD" w14:textId="0ABE0ADB" w:rsidR="00946C80" w:rsidRPr="000F00DB" w:rsidRDefault="00946C80" w:rsidP="009F547C">
      <w:pPr>
        <w:rPr>
          <w:b/>
        </w:rPr>
      </w:pPr>
      <w:r>
        <w:rPr>
          <w:b/>
          <w:noProof/>
          <w:color w:val="1F4E79" w:themeColor="accent1" w:themeShade="80"/>
          <w:sz w:val="28"/>
          <w:szCs w:val="28"/>
          <w:lang w:eastAsia="en-IE"/>
        </w:rPr>
        <w:t>Part B –</w:t>
      </w:r>
      <w:r w:rsidR="004A5FF6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 </w:t>
      </w:r>
      <w:r w:rsidR="00A87D66">
        <w:rPr>
          <w:b/>
          <w:noProof/>
          <w:color w:val="1F4E79" w:themeColor="accent1" w:themeShade="80"/>
          <w:sz w:val="28"/>
          <w:szCs w:val="28"/>
          <w:lang w:eastAsia="en-IE"/>
        </w:rPr>
        <w:t>L</w:t>
      </w:r>
      <w:r w:rsidR="003F2860">
        <w:rPr>
          <w:b/>
          <w:noProof/>
          <w:color w:val="1F4E79" w:themeColor="accent1" w:themeShade="80"/>
          <w:sz w:val="28"/>
          <w:szCs w:val="28"/>
          <w:lang w:eastAsia="en-IE"/>
        </w:rPr>
        <w:t>ist of measures envisaged to improve the SEA-H policy</w:t>
      </w:r>
      <w:r w:rsidR="00C8547E">
        <w:rPr>
          <w:b/>
          <w:noProof/>
          <w:color w:val="1F4E79" w:themeColor="accent1" w:themeShade="80"/>
          <w:sz w:val="28"/>
          <w:szCs w:val="28"/>
          <w:lang w:eastAsia="en-IE"/>
        </w:rPr>
        <w:t>, if any.</w:t>
      </w:r>
    </w:p>
    <w:sectPr w:rsidR="00946C80" w:rsidRPr="000F00DB" w:rsidSect="005124E8">
      <w:headerReference w:type="default" r:id="rId11"/>
      <w:footerReference w:type="default" r:id="rId12"/>
      <w:pgSz w:w="15840" w:h="12240" w:orient="landscape"/>
      <w:pgMar w:top="1893" w:right="1418" w:bottom="1134" w:left="1418" w:header="284" w:footer="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77DE9" w14:textId="77777777" w:rsidR="00A40E49" w:rsidRDefault="00A40E49" w:rsidP="008D5F88">
      <w:pPr>
        <w:spacing w:after="0" w:line="240" w:lineRule="auto"/>
      </w:pPr>
      <w:r>
        <w:separator/>
      </w:r>
    </w:p>
  </w:endnote>
  <w:endnote w:type="continuationSeparator" w:id="0">
    <w:p w14:paraId="20460E04" w14:textId="77777777" w:rsidR="00A40E49" w:rsidRDefault="00A40E49" w:rsidP="008D5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BDC92" w14:textId="3952BDE6" w:rsidR="008F26B5" w:rsidRPr="00B20981" w:rsidRDefault="00012D71" w:rsidP="00012D71">
    <w:pPr>
      <w:pStyle w:val="Footer"/>
      <w:tabs>
        <w:tab w:val="clear" w:pos="4680"/>
        <w:tab w:val="clear" w:pos="9360"/>
        <w:tab w:val="right" w:pos="12758"/>
      </w:tabs>
      <w:rPr>
        <w:rFonts w:ascii="Times New Roman" w:hAnsi="Times New Roman" w:cs="Times New Roman"/>
        <w:sz w:val="20"/>
        <w:szCs w:val="20"/>
      </w:rPr>
    </w:pPr>
    <w:r w:rsidRPr="00B20981">
      <w:rPr>
        <w:rFonts w:ascii="Times New Roman" w:hAnsi="Times New Roman" w:cs="Times New Roman"/>
        <w:b/>
        <w:snapToGrid w:val="0"/>
        <w:sz w:val="20"/>
        <w:szCs w:val="20"/>
      </w:rPr>
      <w:t>202</w:t>
    </w:r>
    <w:r w:rsidR="00B20981">
      <w:rPr>
        <w:rFonts w:ascii="Times New Roman" w:hAnsi="Times New Roman" w:cs="Times New Roman"/>
        <w:b/>
        <w:snapToGrid w:val="0"/>
        <w:sz w:val="20"/>
        <w:szCs w:val="20"/>
      </w:rPr>
      <w:t>5</w:t>
    </w:r>
    <w:r w:rsidRPr="00B20981">
      <w:rPr>
        <w:rFonts w:ascii="Times New Roman" w:hAnsi="Times New Roman" w:cs="Times New Roman"/>
        <w:b/>
        <w:snapToGrid w:val="0"/>
        <w:sz w:val="20"/>
        <w:szCs w:val="20"/>
      </w:rPr>
      <w:tab/>
    </w:r>
    <w:r w:rsidRPr="00B20981">
      <w:rPr>
        <w:rFonts w:ascii="Times New Roman" w:hAnsi="Times New Roman" w:cs="Times New Roman"/>
        <w:sz w:val="20"/>
        <w:szCs w:val="20"/>
      </w:rPr>
      <w:t xml:space="preserve">Page </w:t>
    </w:r>
    <w:sdt>
      <w:sdtPr>
        <w:rPr>
          <w:rFonts w:ascii="Times New Roman" w:hAnsi="Times New Roman" w:cs="Times New Roman"/>
          <w:sz w:val="20"/>
          <w:szCs w:val="20"/>
        </w:rPr>
        <w:id w:val="-94052514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F26B5" w:rsidRPr="00B20981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8F26B5" w:rsidRPr="00B20981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="008F26B5" w:rsidRPr="00B20981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093D43" w:rsidRPr="00B20981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="008F26B5" w:rsidRPr="00B20981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t xml:space="preserve"> of </w:t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fldChar w:fldCharType="begin"/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instrText xml:space="preserve"> NUMPAGES   \* MERGEFORMAT </w:instrText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fldChar w:fldCharType="separate"/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t>4</w:t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sdtContent>
    </w:sdt>
  </w:p>
  <w:p w14:paraId="6F8978F2" w14:textId="4669D4F6" w:rsidR="008F26B5" w:rsidRDefault="00012D71">
    <w:pPr>
      <w:pStyle w:val="Footer"/>
      <w:rPr>
        <w:rFonts w:ascii="Times New Roman" w:hAnsi="Times New Roman" w:cs="Times New Roman"/>
        <w:sz w:val="20"/>
        <w:szCs w:val="20"/>
      </w:rPr>
    </w:pPr>
    <w:r w:rsidRPr="00B20981">
      <w:rPr>
        <w:rFonts w:ascii="Times New Roman" w:hAnsi="Times New Roman" w:cs="Times New Roman"/>
        <w:sz w:val="20"/>
        <w:szCs w:val="20"/>
      </w:rPr>
      <w:fldChar w:fldCharType="begin"/>
    </w:r>
    <w:r w:rsidRPr="00B20981">
      <w:rPr>
        <w:rFonts w:ascii="Times New Roman" w:hAnsi="Times New Roman" w:cs="Times New Roman"/>
        <w:sz w:val="20"/>
        <w:szCs w:val="20"/>
      </w:rPr>
      <w:instrText xml:space="preserve"> FILENAME   \* MERGEFORMAT </w:instrText>
    </w:r>
    <w:r w:rsidRPr="00B20981">
      <w:rPr>
        <w:rFonts w:ascii="Times New Roman" w:hAnsi="Times New Roman" w:cs="Times New Roman"/>
        <w:sz w:val="20"/>
        <w:szCs w:val="20"/>
      </w:rPr>
      <w:fldChar w:fldCharType="separate"/>
    </w:r>
    <w:r w:rsidR="00B20981">
      <w:rPr>
        <w:rFonts w:ascii="Times New Roman" w:hAnsi="Times New Roman" w:cs="Times New Roman"/>
        <w:noProof/>
        <w:sz w:val="20"/>
        <w:szCs w:val="20"/>
      </w:rPr>
      <w:t>e14_selfevaluation_questionnaire_on_SEAH_en.docx</w:t>
    </w:r>
    <w:r w:rsidRPr="00B20981">
      <w:rPr>
        <w:rFonts w:ascii="Times New Roman" w:hAnsi="Times New Roman" w:cs="Times New Roman"/>
        <w:sz w:val="20"/>
        <w:szCs w:val="20"/>
      </w:rPr>
      <w:fldChar w:fldCharType="end"/>
    </w:r>
  </w:p>
  <w:p w14:paraId="697BFD7E" w14:textId="77777777" w:rsidR="00B62022" w:rsidRDefault="00B62022">
    <w:pPr>
      <w:pStyle w:val="Footer"/>
      <w:rPr>
        <w:rFonts w:ascii="Times New Roman" w:hAnsi="Times New Roman" w:cs="Times New Roman"/>
        <w:sz w:val="20"/>
        <w:szCs w:val="20"/>
      </w:rPr>
    </w:pPr>
  </w:p>
  <w:p w14:paraId="1CC3AB5F" w14:textId="0D5ADF16" w:rsidR="00B62022" w:rsidRPr="00B20981" w:rsidRDefault="00B62022" w:rsidP="00B62022">
    <w:pPr>
      <w:pStyle w:val="Footer"/>
      <w:jc w:val="center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4C9DC" w14:textId="77777777" w:rsidR="00A40E49" w:rsidRDefault="00A40E49" w:rsidP="008D5F88">
      <w:pPr>
        <w:spacing w:after="0" w:line="240" w:lineRule="auto"/>
      </w:pPr>
      <w:r>
        <w:separator/>
      </w:r>
    </w:p>
  </w:footnote>
  <w:footnote w:type="continuationSeparator" w:id="0">
    <w:p w14:paraId="34B0DCE8" w14:textId="77777777" w:rsidR="00A40E49" w:rsidRDefault="00A40E49" w:rsidP="008D5F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232CA" w14:textId="3367DC2D" w:rsidR="008D5F88" w:rsidRDefault="00B62022">
    <w:pPr>
      <w:pStyle w:val="Header"/>
    </w:pPr>
    <w:r w:rsidRPr="001848EB">
      <w:rPr>
        <w:noProof/>
      </w:rPr>
      <w:drawing>
        <wp:inline distT="0" distB="0" distL="0" distR="0" wp14:anchorId="32766CE3" wp14:editId="043BFF55">
          <wp:extent cx="1629434" cy="781050"/>
          <wp:effectExtent l="0" t="0" r="8890" b="0"/>
          <wp:docPr id="213761098" name="Picture 1" descr="A blue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103121" name="Picture 1" descr="A blue and white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71289" cy="8011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01E45"/>
    <w:multiLevelType w:val="hybridMultilevel"/>
    <w:tmpl w:val="198EE708"/>
    <w:lvl w:ilvl="0" w:tplc="033EBC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359A8"/>
    <w:multiLevelType w:val="hybridMultilevel"/>
    <w:tmpl w:val="609EF50C"/>
    <w:lvl w:ilvl="0" w:tplc="4412BB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5B0A2D"/>
    <w:multiLevelType w:val="hybridMultilevel"/>
    <w:tmpl w:val="0942A404"/>
    <w:lvl w:ilvl="0" w:tplc="1A3006F6">
      <w:start w:val="1"/>
      <w:numFmt w:val="bullet"/>
      <w:lvlText w:val=""/>
      <w:lvlJc w:val="left"/>
      <w:pPr>
        <w:ind w:left="12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3" w15:restartNumberingAfterBreak="0">
    <w:nsid w:val="7CA4636E"/>
    <w:multiLevelType w:val="hybridMultilevel"/>
    <w:tmpl w:val="94A06D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330807">
    <w:abstractNumId w:val="0"/>
  </w:num>
  <w:num w:numId="2" w16cid:durableId="1443257266">
    <w:abstractNumId w:val="1"/>
  </w:num>
  <w:num w:numId="3" w16cid:durableId="1065027014">
    <w:abstractNumId w:val="3"/>
  </w:num>
  <w:num w:numId="4" w16cid:durableId="10190892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8D5F88"/>
    <w:rsid w:val="000071EC"/>
    <w:rsid w:val="00012D71"/>
    <w:rsid w:val="00055802"/>
    <w:rsid w:val="00093D43"/>
    <w:rsid w:val="000F00DB"/>
    <w:rsid w:val="00144671"/>
    <w:rsid w:val="0015305D"/>
    <w:rsid w:val="001C6476"/>
    <w:rsid w:val="002352F8"/>
    <w:rsid w:val="002419C3"/>
    <w:rsid w:val="00297817"/>
    <w:rsid w:val="002A7D57"/>
    <w:rsid w:val="002D20B9"/>
    <w:rsid w:val="002F31EC"/>
    <w:rsid w:val="003117AB"/>
    <w:rsid w:val="00344511"/>
    <w:rsid w:val="00351B3E"/>
    <w:rsid w:val="00390D69"/>
    <w:rsid w:val="00390E03"/>
    <w:rsid w:val="003A26E8"/>
    <w:rsid w:val="003A3F92"/>
    <w:rsid w:val="003F2860"/>
    <w:rsid w:val="003F409C"/>
    <w:rsid w:val="00417BA0"/>
    <w:rsid w:val="0046109E"/>
    <w:rsid w:val="00461A53"/>
    <w:rsid w:val="00495456"/>
    <w:rsid w:val="004A5FF6"/>
    <w:rsid w:val="004F32BC"/>
    <w:rsid w:val="005124E8"/>
    <w:rsid w:val="00516CA0"/>
    <w:rsid w:val="00516D67"/>
    <w:rsid w:val="005954E3"/>
    <w:rsid w:val="005C2D44"/>
    <w:rsid w:val="005D33F6"/>
    <w:rsid w:val="0061315C"/>
    <w:rsid w:val="00621512"/>
    <w:rsid w:val="006309D6"/>
    <w:rsid w:val="006338D7"/>
    <w:rsid w:val="00641BFB"/>
    <w:rsid w:val="00685AB8"/>
    <w:rsid w:val="006D19C7"/>
    <w:rsid w:val="00776F15"/>
    <w:rsid w:val="007D0DFE"/>
    <w:rsid w:val="00830602"/>
    <w:rsid w:val="00841E99"/>
    <w:rsid w:val="008B43F3"/>
    <w:rsid w:val="008B7DE6"/>
    <w:rsid w:val="008C050C"/>
    <w:rsid w:val="008D3FB3"/>
    <w:rsid w:val="008D5F88"/>
    <w:rsid w:val="008D6B18"/>
    <w:rsid w:val="008F010F"/>
    <w:rsid w:val="008F1EAD"/>
    <w:rsid w:val="008F26B5"/>
    <w:rsid w:val="0091191B"/>
    <w:rsid w:val="00927006"/>
    <w:rsid w:val="00936D1E"/>
    <w:rsid w:val="00946C80"/>
    <w:rsid w:val="009B39F5"/>
    <w:rsid w:val="009E4553"/>
    <w:rsid w:val="009F547C"/>
    <w:rsid w:val="00A2036D"/>
    <w:rsid w:val="00A35494"/>
    <w:rsid w:val="00A40E49"/>
    <w:rsid w:val="00A43A3B"/>
    <w:rsid w:val="00A812F6"/>
    <w:rsid w:val="00A87D66"/>
    <w:rsid w:val="00A92868"/>
    <w:rsid w:val="00A97881"/>
    <w:rsid w:val="00AA2D39"/>
    <w:rsid w:val="00AB312E"/>
    <w:rsid w:val="00AD75EE"/>
    <w:rsid w:val="00AF6B7C"/>
    <w:rsid w:val="00B20981"/>
    <w:rsid w:val="00B23F20"/>
    <w:rsid w:val="00B57AD4"/>
    <w:rsid w:val="00B62022"/>
    <w:rsid w:val="00B9549B"/>
    <w:rsid w:val="00BC4DC5"/>
    <w:rsid w:val="00BD4689"/>
    <w:rsid w:val="00BE05F2"/>
    <w:rsid w:val="00C53C1E"/>
    <w:rsid w:val="00C8547E"/>
    <w:rsid w:val="00CD15D3"/>
    <w:rsid w:val="00D237F8"/>
    <w:rsid w:val="00E1186E"/>
    <w:rsid w:val="00E23211"/>
    <w:rsid w:val="00E606DB"/>
    <w:rsid w:val="00E957CD"/>
    <w:rsid w:val="00EF32BD"/>
    <w:rsid w:val="00EF63F2"/>
    <w:rsid w:val="00F15873"/>
    <w:rsid w:val="00F2251E"/>
    <w:rsid w:val="00F33777"/>
    <w:rsid w:val="00F4069B"/>
    <w:rsid w:val="00F4572A"/>
    <w:rsid w:val="00F71E50"/>
    <w:rsid w:val="00FB33A0"/>
    <w:rsid w:val="00FD2A6D"/>
    <w:rsid w:val="00FF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211B01D4"/>
  <w15:chartTrackingRefBased/>
  <w15:docId w15:val="{508EC893-0E37-4288-A32D-FE3D9103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F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F88"/>
  </w:style>
  <w:style w:type="paragraph" w:styleId="Footer">
    <w:name w:val="footer"/>
    <w:basedOn w:val="Normal"/>
    <w:link w:val="FooterChar"/>
    <w:uiPriority w:val="99"/>
    <w:unhideWhenUsed/>
    <w:rsid w:val="008D5F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F88"/>
  </w:style>
  <w:style w:type="table" w:customStyle="1" w:styleId="TableGrid1">
    <w:name w:val="Table Grid1"/>
    <w:basedOn w:val="TableNormal"/>
    <w:next w:val="TableGrid"/>
    <w:uiPriority w:val="39"/>
    <w:rsid w:val="009F547C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F54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05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5F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F26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26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26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26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26B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D15D3"/>
    <w:pPr>
      <w:spacing w:after="200" w:line="276" w:lineRule="auto"/>
      <w:ind w:left="720"/>
      <w:contextualSpacing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true</DmsDocPrepDocSendReg>
    <DmsDocPrepListOrderNo xmlns="4b2e9d09-07c5-42d4-ad0a-92e216c40b99">2</DmsDocPrepListOrderNo>
  </documentManagement>
</p:properties>
</file>

<file path=customXml/itemProps1.xml><?xml version="1.0" encoding="utf-8"?>
<ds:datastoreItem xmlns:ds="http://schemas.openxmlformats.org/officeDocument/2006/customXml" ds:itemID="{D9C77DC9-9984-4052-899A-3ED607D287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E1A83C-B0D4-4F25-B8B6-0DFF88F4EF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F8B4DD-0DE5-4C2D-AA25-684242F7D23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D63C843-636B-45DC-87F0-6385DEC6BD12}">
  <ds:schemaRefs>
    <ds:schemaRef ds:uri="a843bbba-5665-4b5f-aacc-cdcb1c804839"/>
    <ds:schemaRef ds:uri="http://schemas.microsoft.com/office/2006/documentManagement/types"/>
    <ds:schemaRef ds:uri="4b2e9d09-07c5-42d4-ad0a-92e216c40b99"/>
    <ds:schemaRef ds:uri="028236e2-f653-4d19-ab67-4d06a9145e0c"/>
    <ds:schemaRef ds:uri="http://purl.org/dc/terms/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infopath/2007/PartnerControls"/>
    <ds:schemaRef ds:uri="f5ebda27-b626-448f-a7d1-d1cf5ad133fa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2057</Words>
  <Characters>1174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L - self evaluation form</dc:title>
  <dc:subject/>
  <dc:creator>CARRADORI Nicola (DEVCO)</dc:creator>
  <cp:keywords/>
  <dc:description/>
  <cp:lastModifiedBy>Eimantė Vaitekūnaitė</cp:lastModifiedBy>
  <cp:revision>5</cp:revision>
  <dcterms:created xsi:type="dcterms:W3CDTF">2024-06-19T10:49:00Z</dcterms:created>
  <dcterms:modified xsi:type="dcterms:W3CDTF">2025-10-15T13:43:00Z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MSIP_Label_6bd9ddd1-4d20-43f6-abfa-fc3c07406f94_Enabled">
    <vt:lpwstr>true</vt:lpwstr>
  </property>
  <property fmtid="{D5CDD505-2E9C-101B-9397-08002B2CF9AE}" pid="4" name="MSIP_Label_6bd9ddd1-4d20-43f6-abfa-fc3c07406f94_SetDate">
    <vt:lpwstr>2024-05-07T14:22:05Z</vt:lpwstr>
  </property>
  <property fmtid="{D5CDD505-2E9C-101B-9397-08002B2CF9AE}" pid="5" name="MSIP_Label_6bd9ddd1-4d20-43f6-abfa-fc3c07406f94_Method">
    <vt:lpwstr>Standard</vt:lpwstr>
  </property>
  <property fmtid="{D5CDD505-2E9C-101B-9397-08002B2CF9AE}" pid="6" name="MSIP_Label_6bd9ddd1-4d20-43f6-abfa-fc3c07406f94_Name">
    <vt:lpwstr>Commission Use</vt:lpwstr>
  </property>
  <property fmtid="{D5CDD505-2E9C-101B-9397-08002B2CF9AE}" pid="7" name="MSIP_Label_6bd9ddd1-4d20-43f6-abfa-fc3c07406f94_SiteId">
    <vt:lpwstr>b24c8b06-522c-46fe-9080-70926f8dddb1</vt:lpwstr>
  </property>
  <property fmtid="{D5CDD505-2E9C-101B-9397-08002B2CF9AE}" pid="8" name="MSIP_Label_6bd9ddd1-4d20-43f6-abfa-fc3c07406f94_ActionId">
    <vt:lpwstr>2c3e88ab-163e-43d2-92d1-bd29c5eaa7e9</vt:lpwstr>
  </property>
  <property fmtid="{D5CDD505-2E9C-101B-9397-08002B2CF9AE}" pid="9" name="MSIP_Label_6bd9ddd1-4d20-43f6-abfa-fc3c07406f94_ContentBits">
    <vt:lpwstr>0</vt:lpwstr>
  </property>
  <property fmtid="{D5CDD505-2E9C-101B-9397-08002B2CF9AE}" pid="10" name="DmsPermissionsFlags">
    <vt:lpwstr>,SECTRUE,</vt:lpwstr>
  </property>
  <property fmtid="{D5CDD505-2E9C-101B-9397-08002B2CF9AE}" pid="11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12" name="TaxCatchAll">
    <vt:lpwstr/>
  </property>
  <property fmtid="{D5CDD505-2E9C-101B-9397-08002B2CF9AE}" pid="13" name="ContentTypeId">
    <vt:lpwstr>0x010100D76F90AF19434866994CD715ED8FEE4200712820E1B0DE314FBCE77D75ADAD206D</vt:lpwstr>
  </property>
  <property fmtid="{D5CDD505-2E9C-101B-9397-08002B2CF9AE}" pid="14" name="DmsPermissionsUsers">
    <vt:lpwstr>1042;#Eimantė Vaitekūnaitė;#1382;#Domantas Čepas;#1099;#Jonė Šarkuvienė;#641;#Austėja Vilkelytė;#1576;#Inga Griškevičienė;#722;#Rūta Grigaliūnienė;#234;#Rasa Suraučienė</vt:lpwstr>
  </property>
  <property fmtid="{D5CDD505-2E9C-101B-9397-08002B2CF9AE}" pid="15" name="DmsCommChanPerm">
    <vt:lpwstr/>
  </property>
  <property fmtid="{D5CDD505-2E9C-101B-9397-08002B2CF9AE}" pid="16" name="DmsPermissionsConfid">
    <vt:bool>false</vt:bool>
  </property>
  <property fmtid="{D5CDD505-2E9C-101B-9397-08002B2CF9AE}" pid="17" name="DmsDocPrepDocSendRegReal">
    <vt:bool>false</vt:bool>
  </property>
  <property fmtid="{D5CDD505-2E9C-101B-9397-08002B2CF9AE}" pid="18" name="DmsWaitingForSign">
    <vt:bool>false</vt:bool>
  </property>
</Properties>
</file>