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4111" w14:textId="0B36E60A" w:rsidR="008479CA" w:rsidRPr="00D25DA4" w:rsidRDefault="008479CA" w:rsidP="008479CA">
      <w:pPr>
        <w:spacing w:before="120" w:after="120" w:line="240" w:lineRule="auto"/>
        <w:jc w:val="center"/>
        <w:rPr>
          <w:rFonts w:ascii="Times New Roman" w:hAnsi="Times New Roman" w:cs="Times New Roman"/>
          <w:b/>
          <w:bCs/>
        </w:rPr>
      </w:pPr>
      <w:r w:rsidRPr="00D25DA4">
        <w:rPr>
          <w:rFonts w:ascii="Times New Roman" w:hAnsi="Times New Roman" w:cs="Times New Roman"/>
          <w:b/>
          <w:bCs/>
        </w:rPr>
        <w:t xml:space="preserve">VIEŠOSIOS ĮSTAIGOS CENTRINĖS PROJEKTŲ VALDYMO AGENTŪROS </w:t>
      </w:r>
      <w:r w:rsidR="00256B18" w:rsidRPr="00D25DA4">
        <w:rPr>
          <w:rFonts w:ascii="Times New Roman" w:hAnsi="Times New Roman" w:cs="Times New Roman"/>
          <w:b/>
          <w:bCs/>
        </w:rPr>
        <w:t>2025</w:t>
      </w:r>
      <w:r w:rsidR="000619B7" w:rsidRPr="00D25DA4">
        <w:rPr>
          <w:rFonts w:ascii="Times New Roman" w:hAnsi="Times New Roman" w:cs="Times New Roman"/>
          <w:b/>
          <w:bCs/>
        </w:rPr>
        <w:t xml:space="preserve"> M. PABAIGOJE – 2026 M. PRADŽIOJE </w:t>
      </w:r>
      <w:r w:rsidRPr="00D25DA4">
        <w:rPr>
          <w:rFonts w:ascii="Times New Roman" w:hAnsi="Times New Roman" w:cs="Times New Roman"/>
          <w:b/>
          <w:bCs/>
        </w:rPr>
        <w:t xml:space="preserve">DAŽNIAUSIAI NUSTATOMI PAŽEIDIMAI </w:t>
      </w:r>
    </w:p>
    <w:p w14:paraId="0A65FA8D" w14:textId="77777777" w:rsidR="008479CA" w:rsidRPr="00D25DA4" w:rsidRDefault="008479CA" w:rsidP="008479CA">
      <w:pPr>
        <w:spacing w:before="120" w:after="120" w:line="240" w:lineRule="auto"/>
        <w:jc w:val="center"/>
        <w:rPr>
          <w:rFonts w:ascii="Times New Roman" w:hAnsi="Times New Roman" w:cs="Times New Roman"/>
          <w:b/>
          <w:bCs/>
        </w:rPr>
      </w:pPr>
    </w:p>
    <w:p w14:paraId="38843685" w14:textId="0C70F0D7" w:rsidR="00B42582" w:rsidRPr="00D25DA4" w:rsidRDefault="00EB3EFB" w:rsidP="008C140A">
      <w:pPr>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Anksčiau paskelbtoje informacijoje </w:t>
      </w:r>
      <w:r w:rsidR="00B42582" w:rsidRPr="00D25DA4">
        <w:rPr>
          <w:rFonts w:ascii="Times New Roman" w:hAnsi="Times New Roman" w:cs="Times New Roman"/>
          <w:bCs/>
        </w:rPr>
        <w:t xml:space="preserve"> „Viešųjų pirkimų pažeidimai (1 dalis)“, „Viešųjų pirkimų pažeidimai (2 dalis)“ ir „Viešųjų pirkimų pažeidimai (3 dalis)“ buvo sistemingai aptartos dažniausiai pasitaikančios viešųjų pirkimų klaidos – nuo pirkimo būdo pasirinkimo ir kvalifikacijos reikalavimų nustatymo iki pasiūlymų vertinimo bei sutarties vykdymo problematikos. Šiose apžvalgose buvo identifikuotos pagrindinės rizikų kryptys, kurios viešųjų pirkimų praktikoje </w:t>
      </w:r>
      <w:r>
        <w:rPr>
          <w:rFonts w:ascii="Times New Roman" w:hAnsi="Times New Roman" w:cs="Times New Roman"/>
          <w:bCs/>
        </w:rPr>
        <w:t xml:space="preserve">nuolat </w:t>
      </w:r>
      <w:r w:rsidR="00B42582" w:rsidRPr="00D25DA4">
        <w:rPr>
          <w:rFonts w:ascii="Times New Roman" w:hAnsi="Times New Roman" w:cs="Times New Roman"/>
          <w:bCs/>
        </w:rPr>
        <w:t>kartojasi</w:t>
      </w:r>
      <w:r>
        <w:rPr>
          <w:rFonts w:ascii="Times New Roman" w:hAnsi="Times New Roman" w:cs="Times New Roman"/>
          <w:bCs/>
        </w:rPr>
        <w:t xml:space="preserve">. </w:t>
      </w:r>
    </w:p>
    <w:p w14:paraId="1C26F721" w14:textId="06BA8587" w:rsidR="00B42582"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Analizuojant naujausią laikotarpį ir CPVA apibendrintą informaciją apie dažniausiai nustatomus pažeidimus</w:t>
      </w:r>
      <w:r w:rsidR="00EB3EFB">
        <w:rPr>
          <w:rFonts w:ascii="Times New Roman" w:hAnsi="Times New Roman" w:cs="Times New Roman"/>
        </w:rPr>
        <w:t>,</w:t>
      </w:r>
      <w:r w:rsidRPr="00D25DA4">
        <w:rPr>
          <w:rFonts w:ascii="Times New Roman" w:hAnsi="Times New Roman" w:cs="Times New Roman"/>
        </w:rPr>
        <w:t xml:space="preserve"> matyti, kad esminės tendencijos išlieka t</w:t>
      </w:r>
      <w:r w:rsidR="00EB3EFB">
        <w:rPr>
          <w:rFonts w:ascii="Times New Roman" w:hAnsi="Times New Roman" w:cs="Times New Roman"/>
        </w:rPr>
        <w:t xml:space="preserve">os </w:t>
      </w:r>
      <w:r w:rsidRPr="00D25DA4">
        <w:rPr>
          <w:rFonts w:ascii="Times New Roman" w:hAnsi="Times New Roman" w:cs="Times New Roman"/>
        </w:rPr>
        <w:t>pačios. Pirkimai vis dar skaidomi</w:t>
      </w:r>
      <w:r w:rsidR="00EB3EFB">
        <w:rPr>
          <w:rFonts w:ascii="Times New Roman" w:hAnsi="Times New Roman" w:cs="Times New Roman"/>
        </w:rPr>
        <w:t>,</w:t>
      </w:r>
      <w:r w:rsidRPr="00D25DA4">
        <w:rPr>
          <w:rFonts w:ascii="Times New Roman" w:hAnsi="Times New Roman" w:cs="Times New Roman"/>
        </w:rPr>
        <w:t xml:space="preserve"> siekiant taikyti paprastesnę procedūrą, išimtiniai pirkimo būdai pasirenkami</w:t>
      </w:r>
      <w:r w:rsidR="00EB3EFB">
        <w:rPr>
          <w:rFonts w:ascii="Times New Roman" w:hAnsi="Times New Roman" w:cs="Times New Roman"/>
        </w:rPr>
        <w:t>,</w:t>
      </w:r>
      <w:r w:rsidRPr="00D25DA4">
        <w:rPr>
          <w:rFonts w:ascii="Times New Roman" w:hAnsi="Times New Roman" w:cs="Times New Roman"/>
        </w:rPr>
        <w:t xml:space="preserve"> nepakankamai pagrindus </w:t>
      </w:r>
      <w:r w:rsidR="007A4837" w:rsidRPr="00D25DA4">
        <w:rPr>
          <w:rFonts w:ascii="Times New Roman" w:hAnsi="Times New Roman" w:cs="Times New Roman"/>
        </w:rPr>
        <w:t>jų pasirinkimo teisėtum</w:t>
      </w:r>
      <w:r w:rsidR="00E51EB4">
        <w:rPr>
          <w:rFonts w:ascii="Times New Roman" w:hAnsi="Times New Roman" w:cs="Times New Roman"/>
        </w:rPr>
        <w:t>o</w:t>
      </w:r>
      <w:r w:rsidRPr="00D25DA4">
        <w:rPr>
          <w:rFonts w:ascii="Times New Roman" w:hAnsi="Times New Roman" w:cs="Times New Roman"/>
        </w:rPr>
        <w:t>, kvalifikacijos ar techniniai reikalavimai neretai viršija objektyvų poreikį, o sutarties vykdymo stadijoje pasitaiko nukrypimų nuo iš anksto paskelbtų sąlygų.</w:t>
      </w:r>
    </w:p>
    <w:p w14:paraId="388814ED" w14:textId="6D067E8F" w:rsidR="00B42582"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 xml:space="preserve">Vis dėlto naujausia praktika </w:t>
      </w:r>
      <w:r w:rsidR="00E37715" w:rsidRPr="00D25DA4">
        <w:rPr>
          <w:rFonts w:ascii="Times New Roman" w:hAnsi="Times New Roman" w:cs="Times New Roman"/>
        </w:rPr>
        <w:t xml:space="preserve">rodo </w:t>
      </w:r>
      <w:r w:rsidRPr="00D25DA4">
        <w:rPr>
          <w:rFonts w:ascii="Times New Roman" w:hAnsi="Times New Roman" w:cs="Times New Roman"/>
        </w:rPr>
        <w:t xml:space="preserve">ne tik pasikartojančias klaidas, bet ir </w:t>
      </w:r>
      <w:r w:rsidR="00DC71C5" w:rsidRPr="00D25DA4">
        <w:rPr>
          <w:rFonts w:ascii="Times New Roman" w:hAnsi="Times New Roman" w:cs="Times New Roman"/>
        </w:rPr>
        <w:t xml:space="preserve">tam tikrus </w:t>
      </w:r>
      <w:r w:rsidRPr="00D25DA4">
        <w:rPr>
          <w:rFonts w:ascii="Times New Roman" w:hAnsi="Times New Roman" w:cs="Times New Roman"/>
        </w:rPr>
        <w:t xml:space="preserve">jų </w:t>
      </w:r>
      <w:r w:rsidR="00DC71C5" w:rsidRPr="00D25DA4">
        <w:rPr>
          <w:rFonts w:ascii="Times New Roman" w:hAnsi="Times New Roman" w:cs="Times New Roman"/>
        </w:rPr>
        <w:t>pasireiškimo pokyčius</w:t>
      </w:r>
      <w:r w:rsidRPr="00D25DA4">
        <w:rPr>
          <w:rFonts w:ascii="Times New Roman" w:hAnsi="Times New Roman" w:cs="Times New Roman"/>
        </w:rPr>
        <w:t xml:space="preserve">. Jei ankstesniais laikotarpiais pažeidimai dažnai būdavo akivaizdūs ir </w:t>
      </w:r>
      <w:r w:rsidR="00434EB8" w:rsidRPr="00D25DA4">
        <w:rPr>
          <w:rFonts w:ascii="Times New Roman" w:hAnsi="Times New Roman" w:cs="Times New Roman"/>
        </w:rPr>
        <w:t xml:space="preserve">lengviau </w:t>
      </w:r>
      <w:r w:rsidRPr="00D25DA4">
        <w:rPr>
          <w:rFonts w:ascii="Times New Roman" w:hAnsi="Times New Roman" w:cs="Times New Roman"/>
        </w:rPr>
        <w:t xml:space="preserve">identifikuojami, šiandien jie </w:t>
      </w:r>
      <w:r w:rsidR="008F2550" w:rsidRPr="00D25DA4">
        <w:rPr>
          <w:rFonts w:ascii="Times New Roman" w:hAnsi="Times New Roman" w:cs="Times New Roman"/>
        </w:rPr>
        <w:t>neretai atsiranda</w:t>
      </w:r>
      <w:r w:rsidR="00644814">
        <w:rPr>
          <w:rFonts w:ascii="Times New Roman" w:hAnsi="Times New Roman" w:cs="Times New Roman"/>
        </w:rPr>
        <w:t>,</w:t>
      </w:r>
      <w:r w:rsidR="008F2550" w:rsidRPr="00D25DA4">
        <w:rPr>
          <w:rFonts w:ascii="Times New Roman" w:hAnsi="Times New Roman" w:cs="Times New Roman"/>
        </w:rPr>
        <w:t xml:space="preserve"> priimant sprendimus dėl pirkimo sąlygų taikymo ar viešojo pirkimo sutarties vykdymo</w:t>
      </w:r>
      <w:r w:rsidRPr="00D25DA4">
        <w:rPr>
          <w:rFonts w:ascii="Times New Roman" w:hAnsi="Times New Roman" w:cs="Times New Roman"/>
        </w:rPr>
        <w:t>. Kitaip tariant, procedūra išoriškai išlaikoma, tačiau jos turinys ar ekonominė logika pakinta.</w:t>
      </w:r>
    </w:p>
    <w:p w14:paraId="6F7FA21B" w14:textId="0E7DA920" w:rsidR="00B42582" w:rsidRPr="00D25DA4" w:rsidRDefault="00B42582" w:rsidP="00E4552E">
      <w:pPr>
        <w:spacing w:before="120" w:after="120" w:line="240" w:lineRule="auto"/>
        <w:ind w:firstLine="567"/>
        <w:jc w:val="both"/>
        <w:rPr>
          <w:rFonts w:ascii="Times New Roman" w:hAnsi="Times New Roman" w:cs="Times New Roman"/>
          <w:bCs/>
        </w:rPr>
      </w:pPr>
      <w:r w:rsidRPr="00D25DA4">
        <w:rPr>
          <w:rFonts w:ascii="Times New Roman" w:hAnsi="Times New Roman" w:cs="Times New Roman"/>
          <w:bCs/>
        </w:rPr>
        <w:t>Ypač ryškėja kelios kryptys.</w:t>
      </w:r>
    </w:p>
    <w:p w14:paraId="1B1BFB52" w14:textId="3CA1442A" w:rsidR="00B42582"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Pirma, sąlygų rengimo stadijoje konkurencijos ribojimas vis dažniau atsiranda ne per tiesioginį diskriminacinį reikalavimą, o per reikalavimų visumą – siaurų techninių parametrų kombinacijas, perteklinius kompetenci</w:t>
      </w:r>
      <w:r w:rsidR="00644814">
        <w:rPr>
          <w:rFonts w:ascii="Times New Roman" w:hAnsi="Times New Roman" w:cs="Times New Roman"/>
        </w:rPr>
        <w:t>jos</w:t>
      </w:r>
      <w:r w:rsidRPr="00D25DA4">
        <w:rPr>
          <w:rFonts w:ascii="Times New Roman" w:hAnsi="Times New Roman" w:cs="Times New Roman"/>
        </w:rPr>
        <w:t xml:space="preserve"> kriterijus </w:t>
      </w:r>
      <w:r w:rsidR="008603A4" w:rsidRPr="00D25DA4">
        <w:rPr>
          <w:rFonts w:ascii="Times New Roman" w:hAnsi="Times New Roman" w:cs="Times New Roman"/>
        </w:rPr>
        <w:t>bei kitus reikalavimus tiekėjams ar jų specialistams</w:t>
      </w:r>
      <w:r w:rsidRPr="00D25DA4">
        <w:rPr>
          <w:rFonts w:ascii="Times New Roman" w:hAnsi="Times New Roman" w:cs="Times New Roman"/>
        </w:rPr>
        <w:t>. Pavieniui tokie sprendimai gali atrodyti proporcingi, tačiau jų kombinacija faktiškai susiaurina rinką.</w:t>
      </w:r>
    </w:p>
    <w:p w14:paraId="60EB8842" w14:textId="0D0A349B" w:rsidR="00B42582"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 xml:space="preserve">Antra, vertinimo stadijoje išlieka </w:t>
      </w:r>
      <w:r w:rsidR="00987A9A" w:rsidRPr="00D25DA4">
        <w:rPr>
          <w:rFonts w:ascii="Times New Roman" w:hAnsi="Times New Roman" w:cs="Times New Roman"/>
        </w:rPr>
        <w:t>išš</w:t>
      </w:r>
      <w:r w:rsidR="001A4B96" w:rsidRPr="00D25DA4">
        <w:rPr>
          <w:rFonts w:ascii="Times New Roman" w:hAnsi="Times New Roman" w:cs="Times New Roman"/>
        </w:rPr>
        <w:t>ūkių dėl vertinimo kriterijų ir jų taikymo aiškumo</w:t>
      </w:r>
      <w:r w:rsidRPr="00D25DA4">
        <w:rPr>
          <w:rFonts w:ascii="Times New Roman" w:hAnsi="Times New Roman" w:cs="Times New Roman"/>
        </w:rPr>
        <w:t xml:space="preserve">. Kokybiniai kriterijai, </w:t>
      </w:r>
      <w:r w:rsidR="00E618F5" w:rsidRPr="00D25DA4">
        <w:rPr>
          <w:rFonts w:ascii="Times New Roman" w:hAnsi="Times New Roman" w:cs="Times New Roman"/>
        </w:rPr>
        <w:t>plačiai apibrėžti balų intervalai ar nepakankamai aiškios pasiūlymų atitikties vertinimo taisyklės gali lemti skirtingą pirkimo sąlygų interpretavimą. Dėl to kyla rizika tiek nepagrįstai atmesti pasiūlymus, tiek nepagrįstai pripažinti juos atitinkančiais nustatytus reikalavimus.</w:t>
      </w:r>
      <w:r w:rsidRPr="00D25DA4">
        <w:rPr>
          <w:rFonts w:ascii="Times New Roman" w:hAnsi="Times New Roman" w:cs="Times New Roman"/>
        </w:rPr>
        <w:t>.</w:t>
      </w:r>
    </w:p>
    <w:p w14:paraId="4A61CB9A" w14:textId="7764423C" w:rsidR="00B42582" w:rsidRPr="00D25DA4" w:rsidRDefault="00B42582" w:rsidP="00BA1C87">
      <w:pPr>
        <w:spacing w:before="120" w:after="120" w:line="240" w:lineRule="auto"/>
        <w:ind w:firstLine="567"/>
        <w:jc w:val="both"/>
        <w:rPr>
          <w:rFonts w:ascii="Times New Roman" w:hAnsi="Times New Roman" w:cs="Times New Roman"/>
          <w:bCs/>
        </w:rPr>
      </w:pPr>
      <w:r w:rsidRPr="00D25DA4">
        <w:rPr>
          <w:rFonts w:ascii="Times New Roman" w:hAnsi="Times New Roman" w:cs="Times New Roman"/>
          <w:bCs/>
        </w:rPr>
        <w:t xml:space="preserve">Trečia, sutarties vykdymo stadija tampa viena jautriausių sričių. Būtent čia dažniausiai fiksuojami atvejai, kai iš anksto paskelbtos sąlygos pradedamos taikyti lanksčiai – keičiama atsiskaitymo logika, </w:t>
      </w:r>
      <w:r w:rsidR="00591C43" w:rsidRPr="00D25DA4">
        <w:rPr>
          <w:rFonts w:ascii="Times New Roman" w:hAnsi="Times New Roman" w:cs="Times New Roman"/>
          <w:bCs/>
        </w:rPr>
        <w:t xml:space="preserve">neteisėtai </w:t>
      </w:r>
      <w:r w:rsidRPr="00D25DA4">
        <w:rPr>
          <w:rFonts w:ascii="Times New Roman" w:hAnsi="Times New Roman" w:cs="Times New Roman"/>
          <w:bCs/>
        </w:rPr>
        <w:t>pratęsiami terminai, toleruojami netinkami užtikrinimai ar kitaip perskirstoma rizika</w:t>
      </w:r>
      <w:r w:rsidR="00591C43" w:rsidRPr="00D25DA4">
        <w:rPr>
          <w:rFonts w:ascii="Times New Roman" w:hAnsi="Times New Roman" w:cs="Times New Roman"/>
          <w:bCs/>
        </w:rPr>
        <w:t xml:space="preserve"> tarp sutarties šalių</w:t>
      </w:r>
      <w:r w:rsidRPr="00D25DA4">
        <w:rPr>
          <w:rFonts w:ascii="Times New Roman" w:hAnsi="Times New Roman" w:cs="Times New Roman"/>
          <w:bCs/>
        </w:rPr>
        <w:t>. Nors tokie sprendimai dažnai motyvuojami racionalumo ar projekto tęstinumo argumentais, jie gali lemti ekonominės pusiausvyros pasikeitimą tiekėjo naudai ir sukurti situaciją, kuri, jei būtų buvusi žinoma pirkimo pradžioje, galėjo paveikti konkurenciją.</w:t>
      </w:r>
    </w:p>
    <w:p w14:paraId="5AAE90F5" w14:textId="5B90CF89" w:rsidR="00B42582"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 xml:space="preserve">Atsižvelgiant į tai, </w:t>
      </w:r>
      <w:r w:rsidR="00581566" w:rsidRPr="00D25DA4">
        <w:rPr>
          <w:rFonts w:ascii="Times New Roman" w:hAnsi="Times New Roman" w:cs="Times New Roman"/>
        </w:rPr>
        <w:t>šioje apžvalgoje</w:t>
      </w:r>
      <w:r w:rsidRPr="00D25DA4">
        <w:rPr>
          <w:rFonts w:ascii="Times New Roman" w:hAnsi="Times New Roman" w:cs="Times New Roman"/>
        </w:rPr>
        <w:t xml:space="preserve"> sąmoningai nekartojamos jau anksčiau detaliai aptartos tipinės pažeidimų kategorijos. Vietoje to siekiama parodyti, kaip tos pačios rizikos pasireiškia naujomis formomis ir kokios praktinės situacijos šiandien kelia didžiausią teisėtumo ir konkurencijos užtikrinimo iššūkį.</w:t>
      </w:r>
    </w:p>
    <w:p w14:paraId="44A59A62" w14:textId="5CC1916E" w:rsidR="007C78EC" w:rsidRPr="00D25DA4" w:rsidRDefault="3BD0C708" w:rsidP="22A6A30F">
      <w:pPr>
        <w:spacing w:before="120" w:after="120" w:line="240" w:lineRule="auto"/>
        <w:ind w:firstLine="567"/>
        <w:jc w:val="both"/>
        <w:rPr>
          <w:rFonts w:ascii="Times New Roman" w:hAnsi="Times New Roman" w:cs="Times New Roman"/>
        </w:rPr>
      </w:pPr>
      <w:r w:rsidRPr="00D25DA4">
        <w:rPr>
          <w:rFonts w:ascii="Times New Roman" w:hAnsi="Times New Roman" w:cs="Times New Roman"/>
        </w:rPr>
        <w:t xml:space="preserve">Toliau pateikiami konkretūs naujausio laikotarpio pavyzdžiai atskleidžia ne tik pavienes klaidas, bet ir platesnę tendenciją – perėjimą nuo akivaizdžių procedūrinių pažeidimų prie sudėtingesnių, su sutarties vykdymu ir </w:t>
      </w:r>
      <w:r w:rsidR="7F67AAB2" w:rsidRPr="00D25DA4">
        <w:rPr>
          <w:rFonts w:ascii="Times New Roman" w:hAnsi="Times New Roman" w:cs="Times New Roman"/>
        </w:rPr>
        <w:t xml:space="preserve">jos </w:t>
      </w:r>
      <w:r w:rsidRPr="00D25DA4">
        <w:rPr>
          <w:rFonts w:ascii="Times New Roman" w:hAnsi="Times New Roman" w:cs="Times New Roman"/>
        </w:rPr>
        <w:t xml:space="preserve">sąlygų interpretavimu susijusių situacijų. Būtent jų </w:t>
      </w:r>
      <w:r w:rsidRPr="00D25DA4">
        <w:rPr>
          <w:rFonts w:ascii="Times New Roman" w:hAnsi="Times New Roman" w:cs="Times New Roman"/>
        </w:rPr>
        <w:lastRenderedPageBreak/>
        <w:t>analizė leidžia stiprinti prevencinį požiūrį ir užtikrinti, kad viešųjų pirkimų principai būtų taikomi nuosekliai visais etapais.</w:t>
      </w:r>
    </w:p>
    <w:p w14:paraId="19C1E900" w14:textId="77777777" w:rsidR="007C78EC" w:rsidRPr="00D25DA4" w:rsidRDefault="007C78EC" w:rsidP="008479CA">
      <w:pPr>
        <w:spacing w:before="120" w:after="120" w:line="240" w:lineRule="auto"/>
        <w:jc w:val="center"/>
        <w:rPr>
          <w:rFonts w:ascii="Times New Roman" w:hAnsi="Times New Roman" w:cs="Times New Roman"/>
          <w:b/>
          <w:bCs/>
        </w:rPr>
      </w:pPr>
    </w:p>
    <w:p w14:paraId="0549B0BE" w14:textId="02486111" w:rsidR="008479CA" w:rsidRPr="00D25DA4" w:rsidRDefault="007417BC" w:rsidP="008479CA">
      <w:pPr>
        <w:pStyle w:val="ListParagraph"/>
        <w:numPr>
          <w:ilvl w:val="0"/>
          <w:numId w:val="1"/>
        </w:numPr>
        <w:spacing w:before="120" w:after="120" w:line="240" w:lineRule="auto"/>
        <w:ind w:left="993" w:hanging="426"/>
        <w:jc w:val="both"/>
        <w:rPr>
          <w:rFonts w:ascii="Times New Roman" w:hAnsi="Times New Roman" w:cs="Times New Roman"/>
          <w:b/>
        </w:rPr>
      </w:pPr>
      <w:r w:rsidRPr="00D25DA4">
        <w:rPr>
          <w:rFonts w:ascii="Times New Roman" w:hAnsi="Times New Roman" w:cs="Times New Roman"/>
          <w:b/>
        </w:rPr>
        <w:t>PIRKIMO SĄLYGŲ RENGIMAS</w:t>
      </w:r>
    </w:p>
    <w:p w14:paraId="12D0E498" w14:textId="1E52E011" w:rsidR="00E725C0" w:rsidRPr="00D25DA4" w:rsidRDefault="00890DFB" w:rsidP="008479CA">
      <w:pPr>
        <w:pStyle w:val="ListParagraph"/>
        <w:numPr>
          <w:ilvl w:val="1"/>
          <w:numId w:val="1"/>
        </w:numPr>
        <w:spacing w:before="120" w:after="120" w:line="240" w:lineRule="auto"/>
        <w:ind w:left="993" w:hanging="426"/>
        <w:jc w:val="both"/>
        <w:rPr>
          <w:rFonts w:ascii="Times New Roman" w:hAnsi="Times New Roman" w:cs="Times New Roman"/>
          <w:b/>
        </w:rPr>
      </w:pPr>
      <w:r w:rsidRPr="00D25DA4">
        <w:rPr>
          <w:rFonts w:ascii="Times New Roman" w:hAnsi="Times New Roman" w:cs="Times New Roman"/>
          <w:b/>
        </w:rPr>
        <w:t>Pirkimo būdo pasirinkimas</w:t>
      </w:r>
    </w:p>
    <w:p w14:paraId="4F459FF3" w14:textId="77777777" w:rsidR="006B520E" w:rsidRPr="00D25DA4" w:rsidRDefault="006B520E" w:rsidP="006B520E">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6902B76A" w14:textId="21A45416" w:rsidR="00F96AF5" w:rsidRPr="00D25DA4" w:rsidRDefault="006B520E" w:rsidP="00F96AF5">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1. </w:t>
      </w:r>
      <w:r w:rsidR="00F96AF5" w:rsidRPr="00D25DA4">
        <w:rPr>
          <w:rFonts w:ascii="Times New Roman" w:hAnsi="Times New Roman" w:cs="Times New Roman"/>
          <w:bCs/>
          <w:i/>
          <w:iCs/>
        </w:rPr>
        <w:t>Perkančioji organizacija tą pačią dieną sudarė dvi atskiras mažos vertės pirkimo sutartis dėl vaizdo aparatūros ir garso aparatūros įsigijimo. Kiekvienos sutarties vertė atskirai neviršijo 15 000 Eur (be PVM), todėl pirkimai buvo atlikti neskelbiamos apklausos būdu, kreipiantis į vieną tiekėją.</w:t>
      </w:r>
    </w:p>
    <w:p w14:paraId="3BAE1DF2" w14:textId="77CE9A58" w:rsidR="00F96AF5" w:rsidRPr="00D25DA4" w:rsidRDefault="00F96AF5" w:rsidP="00331B9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Pažeidimo tyrimo metu nustatyta, kad abiejų pirkimų objektai pagal </w:t>
      </w:r>
      <w:r w:rsidR="00B04619" w:rsidRPr="00D25DA4">
        <w:rPr>
          <w:rFonts w:ascii="Times New Roman" w:hAnsi="Times New Roman" w:cs="Times New Roman"/>
          <w:bCs/>
          <w:i/>
          <w:iCs/>
        </w:rPr>
        <w:t>Bendrojo viešųjų pirkimų žodyno (</w:t>
      </w:r>
      <w:r w:rsidRPr="00D25DA4">
        <w:rPr>
          <w:rFonts w:ascii="Times New Roman" w:hAnsi="Times New Roman" w:cs="Times New Roman"/>
          <w:bCs/>
          <w:i/>
          <w:iCs/>
        </w:rPr>
        <w:t>BVPŽ</w:t>
      </w:r>
      <w:r w:rsidR="00B04619" w:rsidRPr="00D25DA4">
        <w:rPr>
          <w:rFonts w:ascii="Times New Roman" w:hAnsi="Times New Roman" w:cs="Times New Roman"/>
          <w:bCs/>
          <w:i/>
          <w:iCs/>
        </w:rPr>
        <w:t>)</w:t>
      </w:r>
      <w:r w:rsidRPr="00D25DA4">
        <w:rPr>
          <w:rFonts w:ascii="Times New Roman" w:hAnsi="Times New Roman" w:cs="Times New Roman"/>
          <w:bCs/>
          <w:i/>
          <w:iCs/>
        </w:rPr>
        <w:t xml:space="preserve"> pirmuosius tris skaitmenis priklausė tai pačiai prekių grupei, buvo skirti panašiam naudojimui (renginių, posėdžių, pristatymų organizavimui), o rinkoje tokias prekes įprastai tiekia tie patys tiekėjai. Abi sutartys buvo sudarytos su tuo pačiu tiekėju ir tuo pačiu laikotarpiu, kas patvirtino, kad pirkimai buvo planuojami kartu.</w:t>
      </w:r>
    </w:p>
    <w:p w14:paraId="4E45249D" w14:textId="67E3DA92" w:rsidR="00F96AF5" w:rsidRPr="00D25DA4" w:rsidRDefault="00F96AF5" w:rsidP="00F57E25">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Įvertinus</w:t>
      </w:r>
      <w:r w:rsidR="00F57E25" w:rsidRPr="00D25DA4">
        <w:rPr>
          <w:rFonts w:ascii="Times New Roman" w:hAnsi="Times New Roman" w:cs="Times New Roman"/>
          <w:bCs/>
          <w:i/>
          <w:iCs/>
        </w:rPr>
        <w:t xml:space="preserve"> Numatomos viešojo pirkimo ir pirkimo vertės skaičiavimo metodikos, patvirtintos Viešųjų pirkimų tarnybos direktoriaus 2017-06-27 įsakymu Nr. 1S-94 „Dėl Numatomos viešojo pirkimo ir pirkimo vertės skaičiavimo metodikos patvirtinimo“ (Metodika) </w:t>
      </w:r>
      <w:r w:rsidRPr="00D25DA4">
        <w:rPr>
          <w:rFonts w:ascii="Times New Roman" w:hAnsi="Times New Roman" w:cs="Times New Roman"/>
          <w:bCs/>
          <w:i/>
          <w:iCs/>
        </w:rPr>
        <w:t>nuostatas dėl to paties tipo prekių ir pirkimo vertės skaičiavimo, konstatuota, kad perkančioji organizacija turėjo sumuoti abiejų pirkimų vertes. Bendra vertė viršijo 15 000 Eur (be PVM), todėl pirkimas turėjo būti vykdomas skelbiamos apklausos būdu.</w:t>
      </w:r>
    </w:p>
    <w:p w14:paraId="5857F37C" w14:textId="1C13C929" w:rsidR="00E725C0" w:rsidRPr="00D25DA4" w:rsidRDefault="00F96AF5" w:rsidP="00F96AF5">
      <w:pPr>
        <w:spacing w:before="120" w:after="120" w:line="240" w:lineRule="auto"/>
        <w:ind w:firstLine="567"/>
        <w:jc w:val="both"/>
        <w:rPr>
          <w:rFonts w:ascii="Times New Roman" w:hAnsi="Times New Roman" w:cs="Times New Roman"/>
          <w:b/>
        </w:rPr>
      </w:pPr>
      <w:r w:rsidRPr="00D25DA4">
        <w:rPr>
          <w:rFonts w:ascii="Times New Roman" w:hAnsi="Times New Roman" w:cs="Times New Roman"/>
          <w:bCs/>
          <w:i/>
          <w:iCs/>
        </w:rPr>
        <w:t xml:space="preserve">Tokiu būdu, dirbtinai išskaidžiusi pirkimo vertę ir pasirinkusi neskelbiamos apklausos būdą, perkančioji organizacija pažeidė </w:t>
      </w:r>
      <w:r w:rsidR="008926B2" w:rsidRPr="00D25DA4">
        <w:rPr>
          <w:rFonts w:ascii="Times New Roman" w:hAnsi="Times New Roman" w:cs="Times New Roman"/>
          <w:bCs/>
          <w:i/>
          <w:iCs/>
        </w:rPr>
        <w:t xml:space="preserve">Lietuvos Respublikos viešųjų pirkimų įstatymo (VPĮ) </w:t>
      </w:r>
      <w:r w:rsidRPr="00D25DA4">
        <w:rPr>
          <w:rFonts w:ascii="Times New Roman" w:hAnsi="Times New Roman" w:cs="Times New Roman"/>
          <w:bCs/>
          <w:i/>
          <w:iCs/>
        </w:rPr>
        <w:t>5 str. 3 ir 4 d. (draudimą skaidyti pirkimą</w:t>
      </w:r>
      <w:r w:rsidR="007E7C44">
        <w:rPr>
          <w:rFonts w:ascii="Times New Roman" w:hAnsi="Times New Roman" w:cs="Times New Roman"/>
          <w:bCs/>
          <w:i/>
          <w:iCs/>
        </w:rPr>
        <w:t>,</w:t>
      </w:r>
      <w:r w:rsidRPr="00D25DA4">
        <w:rPr>
          <w:rFonts w:ascii="Times New Roman" w:hAnsi="Times New Roman" w:cs="Times New Roman"/>
          <w:bCs/>
          <w:i/>
          <w:iCs/>
        </w:rPr>
        <w:t xml:space="preserve"> siekiant išvengti įstatyme nustatytos tvarkos), VPĮ 17 str. 1 d. įtvirtintus skaidrumo ir lygiateisiškumo principus bei </w:t>
      </w:r>
      <w:r w:rsidR="00CF4F66" w:rsidRPr="00D25DA4">
        <w:rPr>
          <w:rFonts w:ascii="Times New Roman" w:hAnsi="Times New Roman" w:cs="Times New Roman"/>
          <w:bCs/>
          <w:i/>
          <w:iCs/>
        </w:rPr>
        <w:t xml:space="preserve">Mažos vertės pirkimų tvarkos aprašo, patvirtinto Viešųjų pirkimų tarnybos direktoriaus 2017-06-28 įsakymu Nr. 1S-97 ,,Dėl Mažos vertės pirkimų tvarkos aprašo patvirtinimo“ (Aprašas), </w:t>
      </w:r>
      <w:r w:rsidRPr="00D25DA4">
        <w:rPr>
          <w:rFonts w:ascii="Times New Roman" w:hAnsi="Times New Roman" w:cs="Times New Roman"/>
          <w:bCs/>
          <w:i/>
          <w:iCs/>
        </w:rPr>
        <w:t>nuostatas dėl pirkimo būdo pasirinkimo.</w:t>
      </w:r>
    </w:p>
    <w:p w14:paraId="0383FA0A" w14:textId="248903DA" w:rsidR="00F2092C" w:rsidRPr="00D25DA4" w:rsidRDefault="00F2092C" w:rsidP="00F2092C">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2BA5E597" w14:textId="11C0DAF9" w:rsidR="00F2092C" w:rsidRPr="00D25DA4" w:rsidRDefault="00F2092C" w:rsidP="00F2092C">
      <w:pPr>
        <w:pStyle w:val="ListParagraph"/>
        <w:numPr>
          <w:ilvl w:val="0"/>
          <w:numId w:val="7"/>
        </w:numPr>
        <w:spacing w:before="120" w:after="120" w:line="240" w:lineRule="auto"/>
        <w:jc w:val="both"/>
        <w:rPr>
          <w:rFonts w:ascii="Times New Roman" w:hAnsi="Times New Roman" w:cs="Times New Roman"/>
          <w:bCs/>
        </w:rPr>
      </w:pPr>
      <w:r w:rsidRPr="00D25DA4">
        <w:rPr>
          <w:rFonts w:ascii="Times New Roman" w:hAnsi="Times New Roman" w:cs="Times New Roman"/>
          <w:bCs/>
        </w:rPr>
        <w:t>planuojant pirkimus</w:t>
      </w:r>
      <w:r w:rsidR="007E7C44">
        <w:rPr>
          <w:rFonts w:ascii="Times New Roman" w:hAnsi="Times New Roman" w:cs="Times New Roman"/>
          <w:bCs/>
        </w:rPr>
        <w:t>,</w:t>
      </w:r>
      <w:r w:rsidRPr="00D25DA4">
        <w:rPr>
          <w:rFonts w:ascii="Times New Roman" w:hAnsi="Times New Roman" w:cs="Times New Roman"/>
          <w:bCs/>
        </w:rPr>
        <w:t xml:space="preserve"> vertinti, ar prekės</w:t>
      </w:r>
      <w:r w:rsidR="007E7C44">
        <w:rPr>
          <w:rFonts w:ascii="Times New Roman" w:hAnsi="Times New Roman" w:cs="Times New Roman"/>
          <w:bCs/>
        </w:rPr>
        <w:t>,</w:t>
      </w:r>
      <w:r w:rsidRPr="00D25DA4">
        <w:rPr>
          <w:rFonts w:ascii="Times New Roman" w:hAnsi="Times New Roman" w:cs="Times New Roman"/>
          <w:bCs/>
        </w:rPr>
        <w:t xml:space="preserve">  paslaugos yra to paties tipo, ir prireikus sumuoti jų vertes pagal Metodiką;</w:t>
      </w:r>
    </w:p>
    <w:p w14:paraId="232B548C" w14:textId="77777777" w:rsidR="00F2092C" w:rsidRPr="00D25DA4" w:rsidRDefault="00F2092C" w:rsidP="00F2092C">
      <w:pPr>
        <w:pStyle w:val="ListParagraph"/>
        <w:numPr>
          <w:ilvl w:val="0"/>
          <w:numId w:val="7"/>
        </w:numPr>
        <w:spacing w:before="120" w:after="120" w:line="240" w:lineRule="auto"/>
        <w:jc w:val="both"/>
        <w:rPr>
          <w:rFonts w:ascii="Times New Roman" w:hAnsi="Times New Roman" w:cs="Times New Roman"/>
          <w:bCs/>
        </w:rPr>
      </w:pPr>
      <w:r w:rsidRPr="00D25DA4">
        <w:rPr>
          <w:rFonts w:ascii="Times New Roman" w:hAnsi="Times New Roman" w:cs="Times New Roman"/>
          <w:bCs/>
        </w:rPr>
        <w:t>neskelbiamos apklausos būdą taikyti tik tada, kai bendra to paties tipo pirkimo vertė neviršija nustatytos ribos;</w:t>
      </w:r>
    </w:p>
    <w:p w14:paraId="4A2D111E" w14:textId="3DE3F227" w:rsidR="00F2092C" w:rsidRPr="00D25DA4" w:rsidRDefault="00F2092C" w:rsidP="00F2092C">
      <w:pPr>
        <w:pStyle w:val="ListParagraph"/>
        <w:numPr>
          <w:ilvl w:val="0"/>
          <w:numId w:val="7"/>
        </w:numPr>
        <w:spacing w:before="120" w:after="120" w:line="240" w:lineRule="auto"/>
        <w:jc w:val="both"/>
        <w:rPr>
          <w:rFonts w:ascii="Times New Roman" w:hAnsi="Times New Roman" w:cs="Times New Roman"/>
          <w:bCs/>
        </w:rPr>
      </w:pPr>
      <w:r w:rsidRPr="00D25DA4">
        <w:rPr>
          <w:rFonts w:ascii="Times New Roman" w:hAnsi="Times New Roman" w:cs="Times New Roman"/>
          <w:bCs/>
        </w:rPr>
        <w:t>jei kyla abejonių dėl prekių „to paties tipo“ vertinimo</w:t>
      </w:r>
      <w:r w:rsidR="007E7C44">
        <w:rPr>
          <w:rFonts w:ascii="Times New Roman" w:hAnsi="Times New Roman" w:cs="Times New Roman"/>
          <w:bCs/>
        </w:rPr>
        <w:t>,</w:t>
      </w:r>
      <w:r w:rsidR="00217243">
        <w:rPr>
          <w:rFonts w:ascii="Times New Roman" w:hAnsi="Times New Roman" w:cs="Times New Roman"/>
          <w:bCs/>
        </w:rPr>
        <w:t xml:space="preserve"> </w:t>
      </w:r>
      <w:r w:rsidRPr="00D25DA4">
        <w:rPr>
          <w:rFonts w:ascii="Times New Roman" w:hAnsi="Times New Roman" w:cs="Times New Roman"/>
          <w:bCs/>
        </w:rPr>
        <w:t>vadovautis principu, kad tokios sutartys priskiriamos tam pačiam tipui</w:t>
      </w:r>
      <w:r w:rsidR="00C533DA" w:rsidRPr="00D25DA4">
        <w:rPr>
          <w:rFonts w:ascii="Times New Roman" w:hAnsi="Times New Roman" w:cs="Times New Roman"/>
          <w:bCs/>
        </w:rPr>
        <w:t>;</w:t>
      </w:r>
    </w:p>
    <w:p w14:paraId="60A76DED" w14:textId="02A56171" w:rsidR="00254B36" w:rsidRPr="00D25DA4" w:rsidRDefault="7C30BC80" w:rsidP="22A6A30F">
      <w:pPr>
        <w:pStyle w:val="ListParagraph"/>
        <w:numPr>
          <w:ilvl w:val="0"/>
          <w:numId w:val="7"/>
        </w:numPr>
        <w:spacing w:before="120" w:after="120" w:line="240" w:lineRule="auto"/>
        <w:jc w:val="both"/>
        <w:rPr>
          <w:rFonts w:ascii="Times New Roman" w:hAnsi="Times New Roman" w:cs="Times New Roman"/>
        </w:rPr>
      </w:pPr>
      <w:r w:rsidRPr="00D25DA4">
        <w:rPr>
          <w:rFonts w:ascii="Times New Roman" w:hAnsi="Times New Roman" w:cs="Times New Roman"/>
        </w:rPr>
        <w:t>vengti pirkimų skaidymo vien dėl formalaus vertės sumažinimo, nes tai laikoma viešųjų pirkimų principų pažeidimu.</w:t>
      </w:r>
    </w:p>
    <w:p w14:paraId="346A263B" w14:textId="77777777" w:rsidR="0048548C" w:rsidRPr="00D25DA4" w:rsidRDefault="0048548C" w:rsidP="0048548C">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2. Perkančioji organizacija vykdė pirkimą, kurio objektas – kelionės organizavimo paslaugos (transporto, apgyvendinimo, pusryčių organizavimas, kelionės vadovo ir vertėjo paslaugos, kelionės grafiko suderinimas). Pirkimas buvo atliktas neskelbiamų derybų būdu, motyvuojant, kad paslaugos esą neatsiejamai susijusios su konkrečia kvalifikacijos tobulinimo programa ir dėl to jas gali suteikti tik vienas tiekėjas (išimtinių teisių / techninių priežasčių pagrindu).</w:t>
      </w:r>
    </w:p>
    <w:p w14:paraId="67498065" w14:textId="77777777" w:rsidR="0048548C" w:rsidRPr="00D25DA4" w:rsidRDefault="0048548C" w:rsidP="0048548C">
      <w:pPr>
        <w:spacing w:before="120" w:after="120" w:line="240" w:lineRule="auto"/>
        <w:ind w:firstLine="567"/>
        <w:jc w:val="both"/>
        <w:rPr>
          <w:rFonts w:ascii="Times New Roman" w:hAnsi="Times New Roman" w:cs="Times New Roman"/>
          <w:bCs/>
          <w:i/>
          <w:iCs/>
        </w:rPr>
      </w:pPr>
    </w:p>
    <w:p w14:paraId="7ADA5D31" w14:textId="530C1CD2" w:rsidR="0048548C" w:rsidRPr="00D25DA4" w:rsidRDefault="0048548C" w:rsidP="00FB2C8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Pažeidimo tyrimo metu nustatyta, kad pirkimo dokumentuose buvo aprašytos bendrinio pobūdžio kelionės organizavimo paslaugos, o reikalavimų dėl konkrečios kvalifikacijos tobulinimo programos (unikalumo, autorystės, intelektinės nuosavybės teisių ar kitų išimtinių teisių apsaugos) faktiškai nebuvo nustatyta ir nepateikta objektyvių įrodymų, kad rinkoje nėra alternatyvų ar pakaitalų. Tokias paslaugas gali suteikti daugelis kelionių organizatorių, todėl nebuvo pagrindo daryti išvadą, kad prekes/paslaugas gali suteikti tik konkretus tiekėjas dėl konkurencijos nebuvimo techninėmis priežastimis ar dėl išimtinių teisių apsaugos.</w:t>
      </w:r>
    </w:p>
    <w:p w14:paraId="25324374" w14:textId="663A78F6" w:rsidR="00FB2C82" w:rsidRPr="00D25DA4" w:rsidRDefault="0048548C"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nepagrįstai pasirinko išimtinį pirkimo būdą, nes nebuvo įvykdytos VPĮ 71 str. 1 d. 2 p. numatytos sąlygos. Tokiu būdu buvo pažeistas VPĮ 71 str. 1 d. 2 p. (neskelbiamų derybų taikymo pagrindai) ir VPĮ 17 str. 1 d. įtvirtinti skaidrumo ir lygiateisiškumo principai, kadangi</w:t>
      </w:r>
      <w:r w:rsidR="007E7C44">
        <w:rPr>
          <w:rFonts w:ascii="Times New Roman" w:hAnsi="Times New Roman" w:cs="Times New Roman"/>
          <w:bCs/>
          <w:i/>
          <w:iCs/>
        </w:rPr>
        <w:t>,</w:t>
      </w:r>
      <w:r w:rsidRPr="00D25DA4">
        <w:rPr>
          <w:rFonts w:ascii="Times New Roman" w:hAnsi="Times New Roman" w:cs="Times New Roman"/>
          <w:bCs/>
          <w:i/>
          <w:iCs/>
        </w:rPr>
        <w:t xml:space="preserve"> nepaskelbus pirkimo</w:t>
      </w:r>
      <w:r w:rsidR="007E7C44">
        <w:rPr>
          <w:rFonts w:ascii="Times New Roman" w:hAnsi="Times New Roman" w:cs="Times New Roman"/>
          <w:bCs/>
          <w:i/>
          <w:iCs/>
        </w:rPr>
        <w:t>,</w:t>
      </w:r>
      <w:r w:rsidRPr="00D25DA4">
        <w:rPr>
          <w:rFonts w:ascii="Times New Roman" w:hAnsi="Times New Roman" w:cs="Times New Roman"/>
          <w:bCs/>
          <w:i/>
          <w:iCs/>
        </w:rPr>
        <w:t xml:space="preserve"> buvo nepagrįstai apribota potencialių tiekėjų konkurencija.</w:t>
      </w:r>
    </w:p>
    <w:p w14:paraId="022FC92C" w14:textId="077AB9B7" w:rsidR="00FB2C82" w:rsidRPr="00D25DA4" w:rsidRDefault="00FB2C82" w:rsidP="00FB2C82">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04227C96" w14:textId="77777777" w:rsidR="00FB2C82" w:rsidRPr="00D25DA4" w:rsidRDefault="00FB2C82" w:rsidP="0091139D">
      <w:pPr>
        <w:pStyle w:val="ListParagraph"/>
        <w:numPr>
          <w:ilvl w:val="0"/>
          <w:numId w:val="35"/>
        </w:numPr>
        <w:spacing w:before="120" w:after="120" w:line="240" w:lineRule="auto"/>
        <w:jc w:val="both"/>
        <w:rPr>
          <w:rFonts w:ascii="Times New Roman" w:hAnsi="Times New Roman" w:cs="Times New Roman"/>
          <w:bCs/>
        </w:rPr>
      </w:pPr>
      <w:r w:rsidRPr="00D25DA4">
        <w:rPr>
          <w:rFonts w:ascii="Times New Roman" w:hAnsi="Times New Roman" w:cs="Times New Roman"/>
          <w:bCs/>
        </w:rPr>
        <w:t>neskelbiamas derybas taikyti tik išimtiniais atvejais, kai yra aiškūs ir įrodymais pagrįsti VPĮ 71 str. 1 d. numatyti pagrindai (pvz., reali natūrali monopolija dėl išimtinių teisių ar objektyvių techninių priežasčių);</w:t>
      </w:r>
    </w:p>
    <w:p w14:paraId="1A50A336" w14:textId="77777777" w:rsidR="00DF0AE5" w:rsidRPr="00D25DA4" w:rsidRDefault="00FB2C82" w:rsidP="0091139D">
      <w:pPr>
        <w:pStyle w:val="ListParagraph"/>
        <w:numPr>
          <w:ilvl w:val="0"/>
          <w:numId w:val="35"/>
        </w:numPr>
        <w:spacing w:before="120" w:after="120" w:line="240" w:lineRule="auto"/>
        <w:jc w:val="both"/>
        <w:rPr>
          <w:rFonts w:ascii="Times New Roman" w:hAnsi="Times New Roman" w:cs="Times New Roman"/>
          <w:bCs/>
        </w:rPr>
      </w:pPr>
      <w:r w:rsidRPr="00D25DA4">
        <w:rPr>
          <w:rFonts w:ascii="Times New Roman" w:hAnsi="Times New Roman" w:cs="Times New Roman"/>
          <w:bCs/>
        </w:rPr>
        <w:t>prieš pasirenkant neskelbiamas derybas, atlikti rinkos patikrą (rinkos konsultaciją / alternatyvų analizę) ir ją užfiksuoti, kad būtų aišku, kodėl kitų tiekėjų objektyviai nėra</w:t>
      </w:r>
      <w:r w:rsidR="00DF0AE5" w:rsidRPr="00D25DA4">
        <w:rPr>
          <w:rFonts w:ascii="Times New Roman" w:hAnsi="Times New Roman" w:cs="Times New Roman"/>
          <w:bCs/>
        </w:rPr>
        <w:t>;</w:t>
      </w:r>
    </w:p>
    <w:p w14:paraId="0F60636F" w14:textId="77777777" w:rsidR="00CE57C3" w:rsidRPr="00D25DA4" w:rsidRDefault="00DF0AE5" w:rsidP="0091139D">
      <w:pPr>
        <w:pStyle w:val="ListParagraph"/>
        <w:numPr>
          <w:ilvl w:val="0"/>
          <w:numId w:val="35"/>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FB2C82" w:rsidRPr="00D25DA4">
        <w:rPr>
          <w:rFonts w:ascii="Times New Roman" w:hAnsi="Times New Roman" w:cs="Times New Roman"/>
          <w:bCs/>
        </w:rPr>
        <w:t>ei remiamasi išimtinėmis teisėmis, pirkimo dokumentuose aiškiai įvardyti, kokios konkrečiai teisės saugomos ir kodėl nėra pakaitalų</w:t>
      </w:r>
      <w:r w:rsidRPr="00D25DA4">
        <w:rPr>
          <w:rFonts w:ascii="Times New Roman" w:hAnsi="Times New Roman" w:cs="Times New Roman"/>
          <w:bCs/>
        </w:rPr>
        <w:t>;</w:t>
      </w:r>
    </w:p>
    <w:p w14:paraId="6FB15B85" w14:textId="4237545F" w:rsidR="0048548C" w:rsidRPr="00D25DA4" w:rsidRDefault="00CE57C3" w:rsidP="0091139D">
      <w:pPr>
        <w:pStyle w:val="ListParagraph"/>
        <w:numPr>
          <w:ilvl w:val="0"/>
          <w:numId w:val="35"/>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FB2C82" w:rsidRPr="00D25DA4">
        <w:rPr>
          <w:rFonts w:ascii="Times New Roman" w:hAnsi="Times New Roman" w:cs="Times New Roman"/>
          <w:bCs/>
        </w:rPr>
        <w:t>ei perkamos standartinės organizacinės paslaugos (transportas, viešbutis, maitinimas, vertimas ir pan.), prioritetą teikti konkurencingam pirkimo būdui (</w:t>
      </w:r>
      <w:r w:rsidRPr="00D25DA4">
        <w:rPr>
          <w:rFonts w:ascii="Times New Roman" w:hAnsi="Times New Roman" w:cs="Times New Roman"/>
          <w:bCs/>
        </w:rPr>
        <w:t>skelbiant apie pirkimą</w:t>
      </w:r>
      <w:r w:rsidR="00FB2C82" w:rsidRPr="00D25DA4">
        <w:rPr>
          <w:rFonts w:ascii="Times New Roman" w:hAnsi="Times New Roman" w:cs="Times New Roman"/>
          <w:bCs/>
        </w:rPr>
        <w:t>), nes tokios paslaugos paprastai turi plačią rinką.</w:t>
      </w:r>
    </w:p>
    <w:p w14:paraId="5C823B09" w14:textId="77777777" w:rsidR="0048548C" w:rsidRPr="00D25DA4" w:rsidRDefault="0048548C" w:rsidP="00890DFB">
      <w:pPr>
        <w:spacing w:before="120" w:after="120" w:line="240" w:lineRule="auto"/>
        <w:ind w:firstLine="567"/>
        <w:jc w:val="both"/>
        <w:rPr>
          <w:rFonts w:ascii="Times New Roman" w:hAnsi="Times New Roman" w:cs="Times New Roman"/>
          <w:b/>
        </w:rPr>
      </w:pPr>
    </w:p>
    <w:p w14:paraId="742303C3" w14:textId="64121E1F" w:rsidR="008479CA" w:rsidRPr="00D25DA4" w:rsidRDefault="008479CA" w:rsidP="008479CA">
      <w:pPr>
        <w:pStyle w:val="ListParagraph"/>
        <w:numPr>
          <w:ilvl w:val="1"/>
          <w:numId w:val="1"/>
        </w:numPr>
        <w:spacing w:before="120" w:after="120" w:line="240" w:lineRule="auto"/>
        <w:ind w:left="993" w:hanging="426"/>
        <w:jc w:val="both"/>
        <w:rPr>
          <w:rFonts w:ascii="Times New Roman" w:hAnsi="Times New Roman" w:cs="Times New Roman"/>
          <w:b/>
        </w:rPr>
      </w:pPr>
      <w:r w:rsidRPr="00D25DA4">
        <w:rPr>
          <w:rFonts w:ascii="Times New Roman" w:hAnsi="Times New Roman" w:cs="Times New Roman"/>
          <w:b/>
        </w:rPr>
        <w:t>Kvalifikacijos reikalavim</w:t>
      </w:r>
      <w:r w:rsidR="00337C5E" w:rsidRPr="00D25DA4">
        <w:rPr>
          <w:rFonts w:ascii="Times New Roman" w:hAnsi="Times New Roman" w:cs="Times New Roman"/>
          <w:b/>
        </w:rPr>
        <w:t>ų nustatymas</w:t>
      </w:r>
    </w:p>
    <w:p w14:paraId="1A381621" w14:textId="77777777" w:rsidR="008479CA" w:rsidRPr="00D25DA4" w:rsidRDefault="008479CA" w:rsidP="008479C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24645C76" w14:textId="0FDDE0D4" w:rsidR="002857C6" w:rsidRPr="00D25DA4" w:rsidRDefault="008479CA" w:rsidP="002857C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1. </w:t>
      </w:r>
      <w:r w:rsidR="002857C6" w:rsidRPr="00D25DA4">
        <w:rPr>
          <w:rFonts w:ascii="Times New Roman" w:hAnsi="Times New Roman" w:cs="Times New Roman"/>
          <w:bCs/>
          <w:i/>
          <w:iCs/>
        </w:rPr>
        <w:t>Perkančioji organizacija, vykdydama rangos darbų pirkimą per centrinės perkančiosios organizacijos valdomą dinaminę pirkimo sistemą (DPS), įsigijo ypatingojo negyvenamojo pastato paprastojo remonto darbus. DPS sąlygose tiekėjams buvo nustatytas kvalifikacijos reikalavimas turėti atestatą, suteikiantį teisę atlikti ypatingųjų statinių statybos rangos darbus (nurodant statinių kategoriją – ypatingieji statiniai, statinio grupę – negyvenamieji pastatai ir atitinkamas darbų sritis).</w:t>
      </w:r>
    </w:p>
    <w:p w14:paraId="48B51D21" w14:textId="56324EF6" w:rsidR="002857C6" w:rsidRPr="00D25DA4" w:rsidRDefault="002857C6" w:rsidP="002857C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Įvertinus faktines aplinkybes (pirkimo objektą sudarė tik paprastojo remonto darbai), nustatyta, kad toks kvalifikacijos reikalavimas nėra būtinas pirkimo sutarčiai įvykdyti ir neproporcingai riboja konkurenciją, nes tiekėjai, kurie yra pajėgūs atlikti paprastojo remonto darbus, tačiau neturi ypatingųjų statinių statybos rangovo atestato, faktiškai negalėjo dalyvauti pirkime.</w:t>
      </w:r>
    </w:p>
    <w:p w14:paraId="412916BB" w14:textId="7625EE07" w:rsidR="00D4158B" w:rsidRPr="00D25DA4" w:rsidRDefault="1AD19750"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Atsižvelgiant į tai, konstatuota, kad buvo pažeisti VPĮ 17 str. 1 d. įtvirtinti proporcingumo ir nediskriminavimo principai, taip pat VPĮ 47 str. 1 d. reikalavimai kvalifikacijos reikalavimus sieti su pirkimo objektu ir dirbtinai neriboti konkurencijos, bei VPĮ 47 str. 7 d. (taikant </w:t>
      </w:r>
      <w:r w:rsidR="67EC7AA5" w:rsidRPr="00D25DA4">
        <w:rPr>
          <w:rFonts w:ascii="Times New Roman" w:hAnsi="Times New Roman" w:cs="Times New Roman"/>
          <w:i/>
          <w:iCs/>
        </w:rPr>
        <w:t>Viešųjų pirkimų tarnybos (</w:t>
      </w:r>
      <w:r w:rsidRPr="00D25DA4">
        <w:rPr>
          <w:rFonts w:ascii="Times New Roman" w:hAnsi="Times New Roman" w:cs="Times New Roman"/>
          <w:i/>
          <w:iCs/>
        </w:rPr>
        <w:t>VPT</w:t>
      </w:r>
      <w:r w:rsidR="67EC7AA5" w:rsidRPr="00D25DA4">
        <w:rPr>
          <w:rFonts w:ascii="Times New Roman" w:hAnsi="Times New Roman" w:cs="Times New Roman"/>
          <w:i/>
          <w:iCs/>
        </w:rPr>
        <w:t>)</w:t>
      </w:r>
      <w:r w:rsidRPr="00D25DA4">
        <w:rPr>
          <w:rFonts w:ascii="Times New Roman" w:hAnsi="Times New Roman" w:cs="Times New Roman"/>
          <w:i/>
          <w:iCs/>
        </w:rPr>
        <w:t xml:space="preserve"> patvirtintą metodiką), nes kvalifikacijos reikalavimų tikslas – atrinkti tiekėjus, kurie yra pajėgūs įvykdyti sutartį, o ne nepagrįstai susiaurinti tiekėjų ratą.</w:t>
      </w:r>
    </w:p>
    <w:p w14:paraId="65BA5C81" w14:textId="2B13E014" w:rsidR="00E121B1" w:rsidRPr="00D25DA4" w:rsidRDefault="00E121B1" w:rsidP="00E121B1">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r w:rsidR="00575EB7" w:rsidRPr="00D25DA4">
        <w:rPr>
          <w:rFonts w:ascii="Times New Roman" w:hAnsi="Times New Roman" w:cs="Times New Roman"/>
          <w:b/>
        </w:rPr>
        <w:t>:</w:t>
      </w:r>
    </w:p>
    <w:p w14:paraId="397B9F6C" w14:textId="674EA623" w:rsidR="00E121B1" w:rsidRPr="00D25DA4" w:rsidRDefault="00575EB7" w:rsidP="00E121B1">
      <w:pPr>
        <w:pStyle w:val="ListParagraph"/>
        <w:numPr>
          <w:ilvl w:val="0"/>
          <w:numId w:val="6"/>
        </w:numPr>
        <w:spacing w:before="120" w:after="120" w:line="240" w:lineRule="auto"/>
        <w:jc w:val="both"/>
        <w:rPr>
          <w:rFonts w:ascii="Times New Roman" w:hAnsi="Times New Roman" w:cs="Times New Roman"/>
          <w:bCs/>
        </w:rPr>
      </w:pPr>
      <w:r w:rsidRPr="00D25DA4">
        <w:rPr>
          <w:rFonts w:ascii="Times New Roman" w:hAnsi="Times New Roman" w:cs="Times New Roman"/>
          <w:bCs/>
        </w:rPr>
        <w:lastRenderedPageBreak/>
        <w:t>k</w:t>
      </w:r>
      <w:r w:rsidR="00E121B1" w:rsidRPr="00D25DA4">
        <w:rPr>
          <w:rFonts w:ascii="Times New Roman" w:hAnsi="Times New Roman" w:cs="Times New Roman"/>
          <w:bCs/>
        </w:rPr>
        <w:t>valifikacijos reikalavimus sieti su faktiniu pirkimo objektu, nekeliant perteklinių reikalavimų</w:t>
      </w:r>
      <w:r w:rsidR="004539F3" w:rsidRPr="00D25DA4">
        <w:rPr>
          <w:rFonts w:ascii="Times New Roman" w:hAnsi="Times New Roman" w:cs="Times New Roman"/>
          <w:bCs/>
        </w:rPr>
        <w:t>;</w:t>
      </w:r>
    </w:p>
    <w:p w14:paraId="6A694C64" w14:textId="2964D24F" w:rsidR="00FA60BD" w:rsidRPr="00D25DA4" w:rsidRDefault="00575EB7" w:rsidP="00FA60BD">
      <w:pPr>
        <w:pStyle w:val="ListParagraph"/>
        <w:numPr>
          <w:ilvl w:val="0"/>
          <w:numId w:val="6"/>
        </w:numPr>
        <w:spacing w:before="120" w:after="120" w:line="240" w:lineRule="auto"/>
        <w:jc w:val="both"/>
        <w:rPr>
          <w:rFonts w:ascii="Times New Roman" w:hAnsi="Times New Roman" w:cs="Times New Roman"/>
          <w:bCs/>
        </w:rPr>
      </w:pPr>
      <w:r w:rsidRPr="00D25DA4">
        <w:rPr>
          <w:rFonts w:ascii="Times New Roman" w:hAnsi="Times New Roman" w:cs="Times New Roman"/>
          <w:bCs/>
        </w:rPr>
        <w:t>t</w:t>
      </w:r>
      <w:r w:rsidR="00E121B1" w:rsidRPr="00D25DA4">
        <w:rPr>
          <w:rFonts w:ascii="Times New Roman" w:hAnsi="Times New Roman" w:cs="Times New Roman"/>
          <w:bCs/>
        </w:rPr>
        <w:t>eisės verstis veikla reikalavimus nustatyti tik tada, kai tai numato specialieji teisės aktai ir tik tokios apimties, kuri būtina konkrečiai darbų rūšiai</w:t>
      </w:r>
      <w:r w:rsidR="00FA60BD" w:rsidRPr="00D25DA4">
        <w:rPr>
          <w:rFonts w:ascii="Times New Roman" w:hAnsi="Times New Roman" w:cs="Times New Roman"/>
          <w:bCs/>
        </w:rPr>
        <w:t>;</w:t>
      </w:r>
    </w:p>
    <w:p w14:paraId="07C28195" w14:textId="380AED39" w:rsidR="00FA60BD" w:rsidRPr="00D25DA4" w:rsidRDefault="00575EB7" w:rsidP="00FA60BD">
      <w:pPr>
        <w:pStyle w:val="ListParagraph"/>
        <w:numPr>
          <w:ilvl w:val="0"/>
          <w:numId w:val="6"/>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E121B1" w:rsidRPr="00D25DA4">
        <w:rPr>
          <w:rFonts w:ascii="Times New Roman" w:hAnsi="Times New Roman" w:cs="Times New Roman"/>
          <w:bCs/>
        </w:rPr>
        <w:t xml:space="preserve">ei pirkimas vykdomas per </w:t>
      </w:r>
      <w:r w:rsidR="00FA60BD" w:rsidRPr="00D25DA4">
        <w:rPr>
          <w:rFonts w:ascii="Times New Roman" w:hAnsi="Times New Roman" w:cs="Times New Roman"/>
          <w:bCs/>
        </w:rPr>
        <w:t xml:space="preserve">centrinės perkančiosios organizacijos valdomą </w:t>
      </w:r>
      <w:r w:rsidR="00E121B1" w:rsidRPr="00D25DA4">
        <w:rPr>
          <w:rFonts w:ascii="Times New Roman" w:hAnsi="Times New Roman" w:cs="Times New Roman"/>
          <w:bCs/>
        </w:rPr>
        <w:t>DPS, prieš pasirenkant kategoriją/dalį pasitikrinti, ar taikomi kvalifikacijos reikalavimai nebus pertekliniai konkrečiam pirkimui</w:t>
      </w:r>
      <w:r w:rsidR="00FA60BD" w:rsidRPr="00D25DA4">
        <w:rPr>
          <w:rFonts w:ascii="Times New Roman" w:hAnsi="Times New Roman" w:cs="Times New Roman"/>
          <w:bCs/>
        </w:rPr>
        <w:t>;</w:t>
      </w:r>
    </w:p>
    <w:p w14:paraId="5CDEED95" w14:textId="0EAFDEF1" w:rsidR="00E121B1" w:rsidRPr="00D25DA4" w:rsidRDefault="00FA60BD" w:rsidP="00254B36">
      <w:pPr>
        <w:pStyle w:val="ListParagraph"/>
        <w:numPr>
          <w:ilvl w:val="0"/>
          <w:numId w:val="6"/>
        </w:numPr>
        <w:spacing w:before="120" w:after="120" w:line="240" w:lineRule="auto"/>
        <w:jc w:val="both"/>
        <w:rPr>
          <w:rFonts w:ascii="Times New Roman" w:hAnsi="Times New Roman" w:cs="Times New Roman"/>
          <w:bCs/>
        </w:rPr>
      </w:pPr>
      <w:r w:rsidRPr="00D25DA4">
        <w:rPr>
          <w:rFonts w:ascii="Times New Roman" w:hAnsi="Times New Roman" w:cs="Times New Roman"/>
          <w:bCs/>
        </w:rPr>
        <w:t>p</w:t>
      </w:r>
      <w:r w:rsidR="00E121B1" w:rsidRPr="00D25DA4">
        <w:rPr>
          <w:rFonts w:ascii="Times New Roman" w:hAnsi="Times New Roman" w:cs="Times New Roman"/>
          <w:bCs/>
        </w:rPr>
        <w:t>asirinkti mažiausiai konkurenciją ribojančius reikalavimus ir, jei kyla abejonių, sprendimą trumpai pagrįsti raštu (kodėl reikalavimas būtinas).</w:t>
      </w:r>
    </w:p>
    <w:p w14:paraId="7EE2D27E" w14:textId="117FA1FE" w:rsidR="00097442" w:rsidRPr="00D25DA4" w:rsidRDefault="008479CA" w:rsidP="0009744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2. </w:t>
      </w:r>
      <w:r w:rsidR="00097442" w:rsidRPr="00D25DA4">
        <w:rPr>
          <w:rFonts w:ascii="Times New Roman" w:hAnsi="Times New Roman" w:cs="Times New Roman"/>
          <w:bCs/>
          <w:i/>
          <w:iCs/>
        </w:rPr>
        <w:t>Perkančioji organizacija, vykdydama paslaugų pirkimą, pirkimo dokumentuose nustatė, kad tiekėjas privalo pasiūlyti ne mažiau kaip 11 specialistų skirtingoms pozicijoms užimti. Kartu buvo nustatytas reikalavimas, kad tas pats specialistas negali būti teikiamas į daugiau nei vieną specialisto poziciją, net jei jis atitinka kelioms pozicijoms keliamus kvalifikacinius reikalavimus.</w:t>
      </w:r>
    </w:p>
    <w:p w14:paraId="75DD75AA" w14:textId="59093190" w:rsidR="00097442" w:rsidRPr="00D25DA4" w:rsidRDefault="00097442" w:rsidP="0009744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Įvertinus pirkimo sąlygas nustatyta, kad toks draudimas dirbtinai ribojo konkurenciją ir galėjo eliminuoti tiekėjus, kurie turi pakankamai kompetentingų specialistų, tačiau jų komanda yra mažesnė, o atskiri specialistai dėl turimos patirties galėtų vykdyti kelių pozicijų funkcijas. Perkančioji organizacija nepateikė objektyvių, patikrinamais duomenimis pagrįstų argumentų, kad dėl pirkimo objekto specifikos tas pats asmuo negalėtų atlikti kelių funkcijų (pvz., nebuvo pateikti konkretūs darbo grafikai, paralelinių veiklų planas ar kiti įrodymai, patvirtinantys būtinybę).</w:t>
      </w:r>
    </w:p>
    <w:p w14:paraId="614A5F32" w14:textId="4BF7E4B5" w:rsidR="00097442" w:rsidRPr="00D25DA4" w:rsidRDefault="00097442" w:rsidP="00097442">
      <w:pPr>
        <w:spacing w:before="120" w:after="120" w:line="240" w:lineRule="auto"/>
        <w:ind w:firstLine="567"/>
        <w:jc w:val="both"/>
        <w:rPr>
          <w:rFonts w:ascii="Times New Roman" w:hAnsi="Times New Roman" w:cs="Times New Roman"/>
          <w:bCs/>
          <w:i/>
          <w:iCs/>
          <w:highlight w:val="yellow"/>
        </w:rPr>
      </w:pPr>
      <w:r w:rsidRPr="00D25DA4">
        <w:rPr>
          <w:rFonts w:ascii="Times New Roman" w:hAnsi="Times New Roman" w:cs="Times New Roman"/>
          <w:bCs/>
          <w:i/>
          <w:iCs/>
        </w:rPr>
        <w:t>Atsižvelgiant į tai, konstatuota, kad kvalifikacijos reikalavimas buvo perteklinis ir neproporcingas, pažeidė VPĮ 17 str. 1 d. įtvirtintus proporcingumo ir lygiateisiškumo principus bei VPĮ 47 str. 1 ir 7 d. nuostatas, kad kvalifikacijos reikalavimai turi būti būtini, susiję su pirkimo objektu ir negali dirbtinai riboti konkurencijos.</w:t>
      </w:r>
    </w:p>
    <w:p w14:paraId="3F2FF404" w14:textId="785938E0" w:rsidR="00844326" w:rsidRPr="00D25DA4" w:rsidRDefault="00844326" w:rsidP="00844326">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5F6650EC" w14:textId="77777777" w:rsidR="00AD2E60" w:rsidRPr="00D25DA4" w:rsidRDefault="00844326" w:rsidP="00AD2E60">
      <w:pPr>
        <w:pStyle w:val="ListParagraph"/>
        <w:numPr>
          <w:ilvl w:val="0"/>
          <w:numId w:val="8"/>
        </w:numPr>
        <w:spacing w:before="120" w:after="120" w:line="240" w:lineRule="auto"/>
        <w:jc w:val="both"/>
        <w:rPr>
          <w:rFonts w:ascii="Times New Roman" w:hAnsi="Times New Roman" w:cs="Times New Roman"/>
          <w:bCs/>
        </w:rPr>
      </w:pPr>
      <w:r w:rsidRPr="00D25DA4">
        <w:rPr>
          <w:rFonts w:ascii="Times New Roman" w:hAnsi="Times New Roman" w:cs="Times New Roman"/>
          <w:bCs/>
        </w:rPr>
        <w:t>nustatyti reikalaujamas kompetencijas, o ne fiksuotą specialistų skaičių, paliekant tiekėjui teisę pačiam suformuoti komandą, jei užtikrinamas sutarties įvykdymas</w:t>
      </w:r>
      <w:r w:rsidR="00AD2E60" w:rsidRPr="00D25DA4">
        <w:rPr>
          <w:rFonts w:ascii="Times New Roman" w:hAnsi="Times New Roman" w:cs="Times New Roman"/>
          <w:bCs/>
        </w:rPr>
        <w:t>;</w:t>
      </w:r>
    </w:p>
    <w:p w14:paraId="4653A30B" w14:textId="77777777" w:rsidR="00AD2E60" w:rsidRPr="00D25DA4" w:rsidRDefault="00AD2E60" w:rsidP="00AD2E60">
      <w:pPr>
        <w:pStyle w:val="ListParagraph"/>
        <w:numPr>
          <w:ilvl w:val="0"/>
          <w:numId w:val="8"/>
        </w:numPr>
        <w:spacing w:before="120" w:after="120" w:line="240" w:lineRule="auto"/>
        <w:jc w:val="both"/>
        <w:rPr>
          <w:rFonts w:ascii="Times New Roman" w:hAnsi="Times New Roman" w:cs="Times New Roman"/>
          <w:bCs/>
        </w:rPr>
      </w:pPr>
      <w:r w:rsidRPr="00D25DA4">
        <w:rPr>
          <w:rFonts w:ascii="Times New Roman" w:hAnsi="Times New Roman" w:cs="Times New Roman"/>
          <w:bCs/>
        </w:rPr>
        <w:t>l</w:t>
      </w:r>
      <w:r w:rsidR="00844326" w:rsidRPr="00D25DA4">
        <w:rPr>
          <w:rFonts w:ascii="Times New Roman" w:hAnsi="Times New Roman" w:cs="Times New Roman"/>
          <w:bCs/>
        </w:rPr>
        <w:t>eisti tam pačiam specialistui atlikti kelių pozicijų funkcijas, o draudimą taikyti tik išimtiniais atvejais, kai tai pagrįsta pirkimo objekto specifika ir įrodymais (pvz., lygiagrečiai vykdomos veiklos)</w:t>
      </w:r>
      <w:r w:rsidRPr="00D25DA4">
        <w:rPr>
          <w:rFonts w:ascii="Times New Roman" w:hAnsi="Times New Roman" w:cs="Times New Roman"/>
          <w:bCs/>
        </w:rPr>
        <w:t>;</w:t>
      </w:r>
    </w:p>
    <w:p w14:paraId="3D846666" w14:textId="620DCDC4" w:rsidR="00AD2E60" w:rsidRPr="00D25DA4" w:rsidRDefault="516BC6A7" w:rsidP="22A6A30F">
      <w:pPr>
        <w:pStyle w:val="ListParagraph"/>
        <w:numPr>
          <w:ilvl w:val="0"/>
          <w:numId w:val="8"/>
        </w:numPr>
        <w:spacing w:before="120" w:after="120" w:line="240" w:lineRule="auto"/>
        <w:jc w:val="both"/>
        <w:rPr>
          <w:rFonts w:ascii="Times New Roman" w:hAnsi="Times New Roman" w:cs="Times New Roman"/>
        </w:rPr>
      </w:pPr>
      <w:r w:rsidRPr="00D25DA4">
        <w:rPr>
          <w:rFonts w:ascii="Times New Roman" w:hAnsi="Times New Roman" w:cs="Times New Roman"/>
        </w:rPr>
        <w:t>j</w:t>
      </w:r>
      <w:r w:rsidR="592C3278" w:rsidRPr="00D25DA4">
        <w:rPr>
          <w:rFonts w:ascii="Times New Roman" w:hAnsi="Times New Roman" w:cs="Times New Roman"/>
        </w:rPr>
        <w:t>ei vis dėlto ribojimas nustatomas</w:t>
      </w:r>
      <w:r w:rsidR="006E53B8">
        <w:rPr>
          <w:rFonts w:ascii="Times New Roman" w:hAnsi="Times New Roman" w:cs="Times New Roman"/>
        </w:rPr>
        <w:t>,</w:t>
      </w:r>
      <w:r w:rsidR="592C3278" w:rsidRPr="00D25DA4">
        <w:rPr>
          <w:rFonts w:ascii="Times New Roman" w:hAnsi="Times New Roman" w:cs="Times New Roman"/>
        </w:rPr>
        <w:t xml:space="preserve">  </w:t>
      </w:r>
      <w:r w:rsidR="007F4722" w:rsidRPr="00D25DA4">
        <w:rPr>
          <w:rFonts w:ascii="Times New Roman" w:hAnsi="Times New Roman" w:cs="Times New Roman"/>
        </w:rPr>
        <w:t xml:space="preserve">jį </w:t>
      </w:r>
      <w:r w:rsidR="592C3278" w:rsidRPr="00D25DA4">
        <w:rPr>
          <w:rFonts w:ascii="Times New Roman" w:hAnsi="Times New Roman" w:cs="Times New Roman"/>
        </w:rPr>
        <w:t xml:space="preserve">pagrįsti konkrečiais </w:t>
      </w:r>
      <w:r w:rsidR="00B73BB3" w:rsidRPr="00D25DA4">
        <w:rPr>
          <w:rFonts w:ascii="Times New Roman" w:hAnsi="Times New Roman" w:cs="Times New Roman"/>
        </w:rPr>
        <w:t xml:space="preserve">pirkimo objekto įgyvendinimo </w:t>
      </w:r>
      <w:r w:rsidR="592C3278" w:rsidRPr="00D25DA4">
        <w:rPr>
          <w:rFonts w:ascii="Times New Roman" w:hAnsi="Times New Roman" w:cs="Times New Roman"/>
        </w:rPr>
        <w:t>duomenimis (</w:t>
      </w:r>
      <w:r w:rsidR="009D5AEE" w:rsidRPr="00D25DA4">
        <w:rPr>
          <w:rFonts w:ascii="Times New Roman" w:hAnsi="Times New Roman" w:cs="Times New Roman"/>
        </w:rPr>
        <w:t>pvz., kai skirtingos veiklos turi būti vykdomos tuo pačiu metu ir objektyviai reikalauja atskirų specialistų</w:t>
      </w:r>
      <w:r w:rsidR="592C3278" w:rsidRPr="00D25DA4">
        <w:rPr>
          <w:rFonts w:ascii="Times New Roman" w:hAnsi="Times New Roman" w:cs="Times New Roman"/>
        </w:rPr>
        <w:t xml:space="preserve">), o ne bendrais teiginiais apie </w:t>
      </w:r>
      <w:r w:rsidR="00F137D9" w:rsidRPr="00D25DA4">
        <w:rPr>
          <w:rFonts w:ascii="Times New Roman" w:hAnsi="Times New Roman" w:cs="Times New Roman"/>
        </w:rPr>
        <w:t xml:space="preserve">veiklų sudėtingumą ar </w:t>
      </w:r>
      <w:r w:rsidR="592C3278" w:rsidRPr="00D25DA4">
        <w:rPr>
          <w:rFonts w:ascii="Times New Roman" w:hAnsi="Times New Roman" w:cs="Times New Roman"/>
        </w:rPr>
        <w:t>intensyvumą</w:t>
      </w:r>
      <w:r w:rsidRPr="00D25DA4">
        <w:rPr>
          <w:rFonts w:ascii="Times New Roman" w:hAnsi="Times New Roman" w:cs="Times New Roman"/>
        </w:rPr>
        <w:t>;</w:t>
      </w:r>
    </w:p>
    <w:p w14:paraId="5F763EC9" w14:textId="24D3B737" w:rsidR="00097442" w:rsidRPr="00D25DA4" w:rsidRDefault="516BC6A7" w:rsidP="22A6A30F">
      <w:pPr>
        <w:pStyle w:val="ListParagraph"/>
        <w:numPr>
          <w:ilvl w:val="0"/>
          <w:numId w:val="8"/>
        </w:numPr>
        <w:spacing w:before="120" w:after="120" w:line="240" w:lineRule="auto"/>
        <w:jc w:val="both"/>
        <w:rPr>
          <w:rFonts w:ascii="Times New Roman" w:hAnsi="Times New Roman" w:cs="Times New Roman"/>
        </w:rPr>
      </w:pPr>
      <w:r w:rsidRPr="00D25DA4">
        <w:rPr>
          <w:rFonts w:ascii="Times New Roman" w:hAnsi="Times New Roman" w:cs="Times New Roman"/>
        </w:rPr>
        <w:t>į</w:t>
      </w:r>
      <w:r w:rsidR="592C3278" w:rsidRPr="00D25DA4">
        <w:rPr>
          <w:rFonts w:ascii="Times New Roman" w:hAnsi="Times New Roman" w:cs="Times New Roman"/>
        </w:rPr>
        <w:t>vertinti reikalavimų visumą: ar kartu sudėjus (pozicijų skaičių + dubliavimo draudimą)</w:t>
      </w:r>
      <w:r w:rsidR="006E53B8">
        <w:rPr>
          <w:rFonts w:ascii="Times New Roman" w:hAnsi="Times New Roman" w:cs="Times New Roman"/>
        </w:rPr>
        <w:t>,</w:t>
      </w:r>
      <w:r w:rsidR="592C3278" w:rsidRPr="00D25DA4">
        <w:rPr>
          <w:rFonts w:ascii="Times New Roman" w:hAnsi="Times New Roman" w:cs="Times New Roman"/>
        </w:rPr>
        <w:t xml:space="preserve"> neatsiranda nepagrįstai aukšta įėjimo į pirkimą kartelė, mažinanti konkurenciją.</w:t>
      </w:r>
    </w:p>
    <w:p w14:paraId="5CC08962" w14:textId="77777777" w:rsidR="00097442" w:rsidRPr="00D25DA4" w:rsidRDefault="00097442" w:rsidP="00254B36">
      <w:pPr>
        <w:spacing w:before="120" w:after="120" w:line="240" w:lineRule="auto"/>
        <w:jc w:val="both"/>
        <w:rPr>
          <w:rFonts w:ascii="Times New Roman" w:hAnsi="Times New Roman" w:cs="Times New Roman"/>
          <w:bCs/>
          <w:i/>
          <w:iCs/>
        </w:rPr>
      </w:pPr>
    </w:p>
    <w:p w14:paraId="6F8D365A" w14:textId="47EAA159" w:rsidR="00591714" w:rsidRPr="00D25DA4" w:rsidRDefault="00591714" w:rsidP="008479CA">
      <w:pPr>
        <w:pStyle w:val="ListParagraph"/>
        <w:numPr>
          <w:ilvl w:val="1"/>
          <w:numId w:val="1"/>
        </w:numPr>
        <w:spacing w:before="120" w:after="120" w:line="240" w:lineRule="auto"/>
        <w:ind w:hanging="502"/>
        <w:jc w:val="both"/>
        <w:rPr>
          <w:rFonts w:ascii="Times New Roman" w:hAnsi="Times New Roman" w:cs="Times New Roman"/>
          <w:b/>
        </w:rPr>
      </w:pPr>
      <w:r w:rsidRPr="00D25DA4">
        <w:rPr>
          <w:rFonts w:ascii="Times New Roman" w:hAnsi="Times New Roman" w:cs="Times New Roman"/>
          <w:b/>
        </w:rPr>
        <w:t>Ekonominio naudingumo vertinimo kriterijų nustatymas</w:t>
      </w:r>
    </w:p>
    <w:p w14:paraId="0D23F2F7" w14:textId="77777777" w:rsidR="00FF02D9" w:rsidRPr="00D25DA4" w:rsidRDefault="00FF02D9" w:rsidP="00FF02D9">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611B952E" w14:textId="2BCE3371" w:rsidR="00FF02D9" w:rsidRPr="00D25DA4" w:rsidRDefault="00FF02D9" w:rsidP="00FF02D9">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1. Perkančioji organizacija, vykdydama techninės priežiūros paslaugų pirkimą, ekonomiškai naudingiausio pasiūlymo vertinimui nustatė kriterijus, susijusius su tiekėjo siūlomo specialisto patirtimi, esamais įsipareigojimais ir ankstesnių objektų verte (T1, T2, T3). Šiais kriterijais papildomi balai buvo skiriami tik už patirtį ir veiklas, susijusias su ypatingųjų </w:t>
      </w:r>
      <w:r w:rsidRPr="00D25DA4">
        <w:rPr>
          <w:rFonts w:ascii="Times New Roman" w:hAnsi="Times New Roman" w:cs="Times New Roman"/>
          <w:bCs/>
          <w:i/>
          <w:iCs/>
        </w:rPr>
        <w:lastRenderedPageBreak/>
        <w:t>statinių statybos technine priežiūra, taip pat buvo reikalaujama pateikti papildomus įrodymus dėl konkrečių objektų kategorijų.</w:t>
      </w:r>
    </w:p>
    <w:p w14:paraId="2602B7B5" w14:textId="03806C63" w:rsidR="00FF02D9" w:rsidRPr="00D25DA4" w:rsidRDefault="00FF02D9" w:rsidP="00FF02D9">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Pažeidimo tyrimo metu nustatyta, kad konkretus pirkimo objektas buvo neypatingųjų statinių (pvz., kelių / gatvių) rangos darbų techninės priežiūros paslaugos. Todėl vertinimo kriterijai, orientuoti išimtinai į ypatingųjų statinių priežiūrą (ypatingųjų statinių patirtis, įsipareigojimai ypatinguosiuose statiniuose, ypatingųjų statinių vertė), nebuvo tiesiogiai susiję su pirkimo objektu ir buvo neproporcingi, nes papildomus balus suteikė tik tiekėjams, turintiems aukštesnę nei būtina patirtį ir kvalifikaciją, o tiekėjai, turintys pakankamą patirtį būtent neypatingųjų statinių priežiūroje, buvo nepagrįstai diskriminuojami.</w:t>
      </w:r>
    </w:p>
    <w:p w14:paraId="39B9BA2A" w14:textId="607390A2" w:rsidR="00110F2E" w:rsidRPr="00D25DA4" w:rsidRDefault="00FF02D9"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Atsižvelgiant į tai, konstatuota, kad perkančioji organizacija, nustačiusi su pirkimo objektu nesusijusius ir jam neproporcingus ekonominio naudingumo vertinimo kriterijus, pažeidė VPĮ 17 str. 1 d. (proporcingumo principą) ir VPĮ 55 str. 4 d. nuostatą, kad kriterijai laikomi susijusiais su pirkimo objektu tik tada, kai jie realiai susiję su perkamomis paslaugomis ir jų įvykdymu. </w:t>
      </w:r>
    </w:p>
    <w:p w14:paraId="6F04219E" w14:textId="29E2EE17" w:rsidR="00110F2E" w:rsidRPr="00D25DA4" w:rsidRDefault="00110F2E" w:rsidP="00110F2E">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51A4D116" w14:textId="77777777" w:rsidR="00110F2E" w:rsidRPr="00D25DA4" w:rsidRDefault="00110F2E" w:rsidP="00110F2E">
      <w:pPr>
        <w:pStyle w:val="ListParagraph"/>
        <w:numPr>
          <w:ilvl w:val="0"/>
          <w:numId w:val="10"/>
        </w:numPr>
        <w:spacing w:before="120" w:after="120" w:line="240" w:lineRule="auto"/>
        <w:jc w:val="both"/>
        <w:rPr>
          <w:rFonts w:ascii="Times New Roman" w:hAnsi="Times New Roman" w:cs="Times New Roman"/>
          <w:bCs/>
        </w:rPr>
      </w:pPr>
      <w:r w:rsidRPr="00D25DA4">
        <w:rPr>
          <w:rFonts w:ascii="Times New Roman" w:hAnsi="Times New Roman" w:cs="Times New Roman"/>
          <w:bCs/>
        </w:rPr>
        <w:t>vertinimo kriterijus sieti su konkrečiu pirkimo objektu: specialistų patirtį ir pasiektus rezultatus vertinti pagal tokių pačių ar panašių objektų kategoriją (pvz., neypatingųjų statinių priežiūra – neypatinguosiuose statiniuose)</w:t>
      </w:r>
    </w:p>
    <w:p w14:paraId="1C702869" w14:textId="40117EB4" w:rsidR="00935E89" w:rsidRPr="00D25DA4" w:rsidRDefault="190BC32C" w:rsidP="22A6A30F">
      <w:pPr>
        <w:pStyle w:val="ListParagraph"/>
        <w:numPr>
          <w:ilvl w:val="0"/>
          <w:numId w:val="10"/>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vengti aukštesnės kategorijos kriterijų, kai jie nėra </w:t>
      </w:r>
      <w:r w:rsidR="4A104792" w:rsidRPr="00D25DA4">
        <w:rPr>
          <w:rFonts w:ascii="Times New Roman" w:hAnsi="Times New Roman" w:cs="Times New Roman"/>
        </w:rPr>
        <w:t xml:space="preserve">objektyviai </w:t>
      </w:r>
      <w:r w:rsidRPr="00D25DA4">
        <w:rPr>
          <w:rFonts w:ascii="Times New Roman" w:hAnsi="Times New Roman" w:cs="Times New Roman"/>
        </w:rPr>
        <w:t xml:space="preserve">būtini kokybei užtikrinti (pvz., </w:t>
      </w:r>
      <w:r w:rsidR="003D7EFF" w:rsidRPr="00D25DA4">
        <w:rPr>
          <w:rFonts w:ascii="Times New Roman" w:hAnsi="Times New Roman" w:cs="Times New Roman"/>
        </w:rPr>
        <w:t xml:space="preserve">tam tikra patirtis ypatinguosiuose statiniuose </w:t>
      </w:r>
      <w:r w:rsidRPr="00D25DA4">
        <w:rPr>
          <w:rFonts w:ascii="Times New Roman" w:hAnsi="Times New Roman" w:cs="Times New Roman"/>
        </w:rPr>
        <w:t>neturėtų būti vertinama kaip pranašumas, jei perkam</w:t>
      </w:r>
      <w:r w:rsidR="00A06282" w:rsidRPr="00D25DA4">
        <w:rPr>
          <w:rFonts w:ascii="Times New Roman" w:hAnsi="Times New Roman" w:cs="Times New Roman"/>
        </w:rPr>
        <w:t>i darbai</w:t>
      </w:r>
      <w:r w:rsidRPr="00D25DA4">
        <w:rPr>
          <w:rFonts w:ascii="Times New Roman" w:hAnsi="Times New Roman" w:cs="Times New Roman"/>
        </w:rPr>
        <w:t xml:space="preserve"> neypating</w:t>
      </w:r>
      <w:r w:rsidR="00A06282" w:rsidRPr="00D25DA4">
        <w:rPr>
          <w:rFonts w:ascii="Times New Roman" w:hAnsi="Times New Roman" w:cs="Times New Roman"/>
        </w:rPr>
        <w:t>ajame</w:t>
      </w:r>
      <w:r w:rsidRPr="00D25DA4">
        <w:rPr>
          <w:rFonts w:ascii="Times New Roman" w:hAnsi="Times New Roman" w:cs="Times New Roman"/>
        </w:rPr>
        <w:t xml:space="preserve"> statiny</w:t>
      </w:r>
      <w:r w:rsidR="00A06282" w:rsidRPr="00D25DA4">
        <w:rPr>
          <w:rFonts w:ascii="Times New Roman" w:hAnsi="Times New Roman" w:cs="Times New Roman"/>
        </w:rPr>
        <w:t>je</w:t>
      </w:r>
      <w:r w:rsidRPr="00D25DA4">
        <w:rPr>
          <w:rFonts w:ascii="Times New Roman" w:hAnsi="Times New Roman" w:cs="Times New Roman"/>
        </w:rPr>
        <w:t>);</w:t>
      </w:r>
    </w:p>
    <w:p w14:paraId="685B2F75" w14:textId="77777777" w:rsidR="00935E89" w:rsidRPr="00D25DA4" w:rsidRDefault="00935E89" w:rsidP="00935E89">
      <w:pPr>
        <w:pStyle w:val="ListParagraph"/>
        <w:numPr>
          <w:ilvl w:val="0"/>
          <w:numId w:val="10"/>
        </w:numPr>
        <w:spacing w:before="120" w:after="120" w:line="240" w:lineRule="auto"/>
        <w:jc w:val="both"/>
        <w:rPr>
          <w:rFonts w:ascii="Times New Roman" w:hAnsi="Times New Roman" w:cs="Times New Roman"/>
          <w:bCs/>
        </w:rPr>
      </w:pPr>
      <w:r w:rsidRPr="00D25DA4">
        <w:rPr>
          <w:rFonts w:ascii="Times New Roman" w:hAnsi="Times New Roman" w:cs="Times New Roman"/>
          <w:bCs/>
        </w:rPr>
        <w:t>k</w:t>
      </w:r>
      <w:r w:rsidR="00110F2E" w:rsidRPr="00D25DA4">
        <w:rPr>
          <w:rFonts w:ascii="Times New Roman" w:hAnsi="Times New Roman" w:cs="Times New Roman"/>
          <w:bCs/>
        </w:rPr>
        <w:t xml:space="preserve">riterijus formuluoti aiškiai ir patikrinamai, kad jie nesuteiktų perkančiajai organizacijai neribotos </w:t>
      </w:r>
      <w:proofErr w:type="spellStart"/>
      <w:r w:rsidR="00110F2E" w:rsidRPr="00D25DA4">
        <w:rPr>
          <w:rFonts w:ascii="Times New Roman" w:hAnsi="Times New Roman" w:cs="Times New Roman"/>
          <w:bCs/>
        </w:rPr>
        <w:t>diskrecijos</w:t>
      </w:r>
      <w:proofErr w:type="spellEnd"/>
      <w:r w:rsidR="00110F2E" w:rsidRPr="00D25DA4">
        <w:rPr>
          <w:rFonts w:ascii="Times New Roman" w:hAnsi="Times New Roman" w:cs="Times New Roman"/>
          <w:bCs/>
        </w:rPr>
        <w:t xml:space="preserve"> ir užtikrintų veiksmingą konkurenciją. </w:t>
      </w:r>
    </w:p>
    <w:p w14:paraId="2AF1B0EB" w14:textId="53104F8C" w:rsidR="00FB5826" w:rsidRPr="00D25DA4" w:rsidRDefault="7A116EC9" w:rsidP="22A6A30F">
      <w:pPr>
        <w:pStyle w:val="ListParagraph"/>
        <w:numPr>
          <w:ilvl w:val="0"/>
          <w:numId w:val="10"/>
        </w:numPr>
        <w:spacing w:before="120" w:after="120" w:line="240" w:lineRule="auto"/>
        <w:jc w:val="both"/>
        <w:rPr>
          <w:rFonts w:ascii="Times New Roman" w:hAnsi="Times New Roman" w:cs="Times New Roman"/>
        </w:rPr>
      </w:pPr>
      <w:r w:rsidRPr="00D25DA4">
        <w:rPr>
          <w:rFonts w:ascii="Times New Roman" w:hAnsi="Times New Roman" w:cs="Times New Roman"/>
        </w:rPr>
        <w:t>j</w:t>
      </w:r>
      <w:r w:rsidR="190BC32C" w:rsidRPr="00D25DA4">
        <w:rPr>
          <w:rFonts w:ascii="Times New Roman" w:hAnsi="Times New Roman" w:cs="Times New Roman"/>
        </w:rPr>
        <w:t xml:space="preserve">ei vertinimas grindžiamas specialistų kompetencijomis, užtikrinti, kad vertinama informacija </w:t>
      </w:r>
      <w:r w:rsidR="00F06F74" w:rsidRPr="00F06F74">
        <w:rPr>
          <w:rFonts w:ascii="Times New Roman" w:hAnsi="Times New Roman" w:cs="Times New Roman"/>
        </w:rPr>
        <w:t>būtų aiškiai perkelta į sutartį (pvz., įsipareigojimai dėl konkretaus specialisto dalyvavimo, jo funkcijų apimties ir pan.)</w:t>
      </w:r>
      <w:r w:rsidR="006A14B2" w:rsidRPr="00D25DA4">
        <w:rPr>
          <w:rFonts w:ascii="Times New Roman" w:hAnsi="Times New Roman" w:cs="Times New Roman"/>
        </w:rPr>
        <w:t xml:space="preserve"> ir būtų realiai įgyvendinama sutarties vykdymo metu</w:t>
      </w:r>
      <w:r w:rsidR="65C02771" w:rsidRPr="00D25DA4">
        <w:rPr>
          <w:rFonts w:ascii="Times New Roman" w:hAnsi="Times New Roman" w:cs="Times New Roman"/>
        </w:rPr>
        <w:t>;</w:t>
      </w:r>
    </w:p>
    <w:p w14:paraId="0A44C642" w14:textId="4C2022A7" w:rsidR="00900ADB" w:rsidRPr="00D25DA4" w:rsidRDefault="00900ADB" w:rsidP="00900ADB">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2. Perkančioji organizacija pirkimo dokumentų priede nustatė kokybinių (aprašomųjų) ekonominio naudingumo kriterijų vertinimo tvarką, kurioje kiekvienai kokybinei kategorijai („labai blogai“, „silpnai“, „vidutiniškai“, „gerai“, „labai gerai“) buvo priskirti balų intervalai, tačiau nebuvo aiškiai apibrėžta, kada ir už ką konkrečiai skiriamas konkretus balas intervalo ribose. Pavyzdžiui, „vidutiniškai“ galėjo būti įvertinta 4–6 balais, o „gerai“ – 7–9 balais, bet pirkimo dokumentuose nebuvo nustatyti objektyvūs kriterijai, leidžiantys atskirti, kuo „7“ skiriasi nuo „9“, ar „4“ nuo „6“.</w:t>
      </w:r>
    </w:p>
    <w:p w14:paraId="5B80551B" w14:textId="407AB65E" w:rsidR="00900ADB" w:rsidRPr="00D25DA4" w:rsidRDefault="00900ADB"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Pažeidimo tyrimo metu nustatyta, kad tokia vertinimo tvarka sudaro prielaidas subjektyviam vertinimui, nes vertintojams paliekama plati, iš anksto nekontroliuojama </w:t>
      </w:r>
      <w:proofErr w:type="spellStart"/>
      <w:r w:rsidRPr="00D25DA4">
        <w:rPr>
          <w:rFonts w:ascii="Times New Roman" w:hAnsi="Times New Roman" w:cs="Times New Roman"/>
          <w:bCs/>
          <w:i/>
          <w:iCs/>
        </w:rPr>
        <w:t>diskrecija</w:t>
      </w:r>
      <w:proofErr w:type="spellEnd"/>
      <w:r w:rsidRPr="00D25DA4">
        <w:rPr>
          <w:rFonts w:ascii="Times New Roman" w:hAnsi="Times New Roman" w:cs="Times New Roman"/>
          <w:bCs/>
          <w:i/>
          <w:iCs/>
        </w:rPr>
        <w:t xml:space="preserve"> parinkti balą toje pačioje kokybinėje kategorijoje. Be to, aprašymuose buvo vartojamos abstrakčios, įvairiai interpretuojamos sąvokos (pvz., „itin reikšmingi trūkumai“, „neturi aiškios idėjos“, „vidutinis / gilus temos suvokimas“ ir pan.), kurios nėra pakankamai pamatuojamos ir palyginamos, todėl tiekėjams iš anksto sudėtinga suprasti, kokio turinio ir detalumo pasiūlymas reikalingas aukščiausiam įvertinimui gauti, o perkančiajai organizacijai – pagrįsti, kodėl suteiktas vienas ar kitas balas.</w:t>
      </w:r>
    </w:p>
    <w:p w14:paraId="76CCFD50" w14:textId="0E13F83C" w:rsidR="00900ADB" w:rsidRPr="00D25DA4" w:rsidRDefault="00900ADB" w:rsidP="00452AC4">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Tai patvirtino ir faktinės pirkimo vykdymo aplinkybės: pasiūlymų vertinimo metu skirtingi komisijos nariai, tą patį pasiūlymo aspektą įvertinę ta pačia kokybine kategorija (pvz., „gerai“), skyrė ženkliai skirtingus balus (pvz., 7, 8 ir 9). Toks išsiskyrimas leidžia daryti išvadą, kad pirkimo dokumentuose nustatyta tvarka nebuvo pakankamai aiški ir detali, todėl vertintojai galėjo laisvai interpretuoti tiekėjų pateiktą informaciją ir remtis individualiu suvokimu.</w:t>
      </w:r>
    </w:p>
    <w:p w14:paraId="21C2AE11" w14:textId="6D92C967" w:rsidR="00B10DEE" w:rsidRPr="00D25DA4" w:rsidRDefault="00900ADB"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Atsižvelgiant į tai, konstatuota, kad perkančioji organizacija, nustatydama ir taikydama tokią ekonomiškai naudingiausio pasiūlymo vertinimo balų skyrimo tvarką, pažeidė VPĮ 55 str. 5 d. reikalavimus, nes kriterijai ir jų taikymo mechanizmas perkančiajai organizacijai suteikė neribotą pasirinkimo laisvę, neužtikrino tiekėjų pasiūlymų palyginimo objektyvumo ir veiksmingos konkurencijos, taip pat pažeidė VPĮ 17 str. 1 d. įtvirtintus skaidrumo ir lygiateisiškumo principus bei VPĮ 35 str. 4 d. reikalavimą pirkimo dokumentus rengti aiškiai, tiksliai ir be dviprasmybių.</w:t>
      </w:r>
    </w:p>
    <w:p w14:paraId="03184929" w14:textId="4B4754FE" w:rsidR="00B10DEE" w:rsidRPr="00D25DA4" w:rsidRDefault="00B10DEE" w:rsidP="00B10DEE">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73D8602A" w14:textId="49B72CBB" w:rsidR="00B10DEE" w:rsidRPr="00D25DA4" w:rsidRDefault="60B54311" w:rsidP="22A6A30F">
      <w:pPr>
        <w:pStyle w:val="ListParagraph"/>
        <w:numPr>
          <w:ilvl w:val="0"/>
          <w:numId w:val="11"/>
        </w:numPr>
        <w:spacing w:before="120" w:after="120" w:line="240" w:lineRule="auto"/>
        <w:jc w:val="both"/>
        <w:rPr>
          <w:rFonts w:ascii="Times New Roman" w:hAnsi="Times New Roman" w:cs="Times New Roman"/>
        </w:rPr>
      </w:pPr>
      <w:r w:rsidRPr="00D25DA4">
        <w:rPr>
          <w:rFonts w:ascii="Times New Roman" w:hAnsi="Times New Roman" w:cs="Times New Roman"/>
        </w:rPr>
        <w:t>atsisakyti „plaukiojančių“ intervalų be taisyklių, arba, jei intervalai paliekami – kiekvienam balui intervalo ribose nustatyti aiškius skirtumus (pvz., „7/8/9“ – konkretūs, patikrinami požymiai)</w:t>
      </w:r>
      <w:r w:rsidR="3E1FBF03" w:rsidRPr="00D25DA4">
        <w:rPr>
          <w:rFonts w:ascii="Times New Roman" w:hAnsi="Times New Roman" w:cs="Times New Roman"/>
        </w:rPr>
        <w:t>;</w:t>
      </w:r>
    </w:p>
    <w:p w14:paraId="34311701" w14:textId="3CC6963E" w:rsidR="00663DE3" w:rsidRPr="00D25DA4" w:rsidRDefault="3E1FBF03" w:rsidP="22A6A30F">
      <w:pPr>
        <w:pStyle w:val="ListParagraph"/>
        <w:numPr>
          <w:ilvl w:val="0"/>
          <w:numId w:val="11"/>
        </w:numPr>
        <w:spacing w:before="120" w:after="120" w:line="240" w:lineRule="auto"/>
        <w:jc w:val="both"/>
        <w:rPr>
          <w:rFonts w:ascii="Times New Roman" w:hAnsi="Times New Roman" w:cs="Times New Roman"/>
        </w:rPr>
      </w:pPr>
      <w:r w:rsidRPr="00D25DA4">
        <w:rPr>
          <w:rFonts w:ascii="Times New Roman" w:hAnsi="Times New Roman" w:cs="Times New Roman"/>
        </w:rPr>
        <w:t>a</w:t>
      </w:r>
      <w:r w:rsidR="60B54311" w:rsidRPr="00D25DA4">
        <w:rPr>
          <w:rFonts w:ascii="Times New Roman" w:hAnsi="Times New Roman" w:cs="Times New Roman"/>
        </w:rPr>
        <w:t xml:space="preserve">bstrakčias sąvokas („kūrybiškumas“, „papildoma vertė“, „gilus suvokimas“) pakeisti </w:t>
      </w:r>
      <w:r w:rsidR="00715436" w:rsidRPr="00D25DA4">
        <w:rPr>
          <w:rFonts w:ascii="Times New Roman" w:hAnsi="Times New Roman" w:cs="Times New Roman"/>
        </w:rPr>
        <w:t>aiškiai apibrėžtais vertinimo kriterijais</w:t>
      </w:r>
      <w:r w:rsidR="003743F7" w:rsidRPr="00D25DA4">
        <w:rPr>
          <w:rFonts w:ascii="Times New Roman" w:hAnsi="Times New Roman" w:cs="Times New Roman"/>
        </w:rPr>
        <w:t xml:space="preserve"> ir jų taikymo taisyklėmis, nurodant, </w:t>
      </w:r>
      <w:r w:rsidR="001C1429" w:rsidRPr="00D25DA4">
        <w:rPr>
          <w:rFonts w:ascii="Times New Roman" w:hAnsi="Times New Roman" w:cs="Times New Roman"/>
        </w:rPr>
        <w:t>kokią</w:t>
      </w:r>
      <w:r w:rsidR="003743F7" w:rsidRPr="00D25DA4">
        <w:rPr>
          <w:rFonts w:ascii="Times New Roman" w:hAnsi="Times New Roman" w:cs="Times New Roman"/>
        </w:rPr>
        <w:t xml:space="preserve"> informaciją </w:t>
      </w:r>
      <w:r w:rsidR="60B54311" w:rsidRPr="00D25DA4">
        <w:rPr>
          <w:rFonts w:ascii="Times New Roman" w:hAnsi="Times New Roman" w:cs="Times New Roman"/>
        </w:rPr>
        <w:t>tiekėjas turi pateikti (format</w:t>
      </w:r>
      <w:r w:rsidR="001C1429" w:rsidRPr="00D25DA4">
        <w:rPr>
          <w:rFonts w:ascii="Times New Roman" w:hAnsi="Times New Roman" w:cs="Times New Roman"/>
        </w:rPr>
        <w:t>ą</w:t>
      </w:r>
      <w:r w:rsidR="60B54311" w:rsidRPr="00D25DA4">
        <w:rPr>
          <w:rFonts w:ascii="Times New Roman" w:hAnsi="Times New Roman" w:cs="Times New Roman"/>
        </w:rPr>
        <w:t>, apimt</w:t>
      </w:r>
      <w:r w:rsidR="001C1429" w:rsidRPr="00D25DA4">
        <w:rPr>
          <w:rFonts w:ascii="Times New Roman" w:hAnsi="Times New Roman" w:cs="Times New Roman"/>
        </w:rPr>
        <w:t>į</w:t>
      </w:r>
      <w:r w:rsidR="60B54311" w:rsidRPr="00D25DA4">
        <w:rPr>
          <w:rFonts w:ascii="Times New Roman" w:hAnsi="Times New Roman" w:cs="Times New Roman"/>
        </w:rPr>
        <w:t>, elementų sąraš</w:t>
      </w:r>
      <w:r w:rsidR="00206D93" w:rsidRPr="00D25DA4">
        <w:rPr>
          <w:rFonts w:ascii="Times New Roman" w:hAnsi="Times New Roman" w:cs="Times New Roman"/>
        </w:rPr>
        <w:t>ą</w:t>
      </w:r>
      <w:r w:rsidR="60B54311" w:rsidRPr="00D25DA4">
        <w:rPr>
          <w:rFonts w:ascii="Times New Roman" w:hAnsi="Times New Roman" w:cs="Times New Roman"/>
        </w:rPr>
        <w:t xml:space="preserve">), </w:t>
      </w:r>
      <w:r w:rsidR="00206D93" w:rsidRPr="00D25DA4">
        <w:rPr>
          <w:rFonts w:ascii="Times New Roman" w:hAnsi="Times New Roman" w:cs="Times New Roman"/>
        </w:rPr>
        <w:t>ir kokiais pagrindais bus skiriami balai</w:t>
      </w:r>
      <w:r w:rsidRPr="00D25DA4">
        <w:rPr>
          <w:rFonts w:ascii="Times New Roman" w:hAnsi="Times New Roman" w:cs="Times New Roman"/>
        </w:rPr>
        <w:t>;</w:t>
      </w:r>
    </w:p>
    <w:p w14:paraId="5ADF8865" w14:textId="3143D618" w:rsidR="00663DE3" w:rsidRPr="00D25DA4" w:rsidRDefault="00663DE3" w:rsidP="00663DE3">
      <w:pPr>
        <w:pStyle w:val="ListParagraph"/>
        <w:numPr>
          <w:ilvl w:val="0"/>
          <w:numId w:val="11"/>
        </w:numPr>
        <w:spacing w:before="120" w:after="120" w:line="240" w:lineRule="auto"/>
        <w:jc w:val="both"/>
        <w:rPr>
          <w:rFonts w:ascii="Times New Roman" w:hAnsi="Times New Roman" w:cs="Times New Roman"/>
          <w:bCs/>
        </w:rPr>
      </w:pPr>
      <w:r w:rsidRPr="00D25DA4">
        <w:rPr>
          <w:rFonts w:ascii="Times New Roman" w:hAnsi="Times New Roman" w:cs="Times New Roman"/>
          <w:bCs/>
        </w:rPr>
        <w:t>n</w:t>
      </w:r>
      <w:r w:rsidR="00B10DEE" w:rsidRPr="00D25DA4">
        <w:rPr>
          <w:rFonts w:ascii="Times New Roman" w:hAnsi="Times New Roman" w:cs="Times New Roman"/>
          <w:bCs/>
        </w:rPr>
        <w:t xml:space="preserve">ustatyti vienodą vertinimo </w:t>
      </w:r>
      <w:r w:rsidR="00F06F74">
        <w:rPr>
          <w:rFonts w:ascii="Times New Roman" w:hAnsi="Times New Roman" w:cs="Times New Roman"/>
          <w:bCs/>
        </w:rPr>
        <w:t>struktūrą</w:t>
      </w:r>
      <w:r w:rsidR="00F06F74" w:rsidRPr="00D25DA4">
        <w:rPr>
          <w:rFonts w:ascii="Times New Roman" w:hAnsi="Times New Roman" w:cs="Times New Roman"/>
          <w:bCs/>
        </w:rPr>
        <w:t xml:space="preserve"> </w:t>
      </w:r>
      <w:r w:rsidR="00B10DEE" w:rsidRPr="00D25DA4">
        <w:rPr>
          <w:rFonts w:ascii="Times New Roman" w:hAnsi="Times New Roman" w:cs="Times New Roman"/>
          <w:bCs/>
        </w:rPr>
        <w:t>visiems vertintojams (pvz., 5–10 kriterijų punktų kiekvienam parametrui), kad balas būtų priskiriamas ne įspūdžio, o konkrečių elementų pagrindu</w:t>
      </w:r>
      <w:r w:rsidRPr="00D25DA4">
        <w:rPr>
          <w:rFonts w:ascii="Times New Roman" w:hAnsi="Times New Roman" w:cs="Times New Roman"/>
          <w:bCs/>
        </w:rPr>
        <w:t>;</w:t>
      </w:r>
    </w:p>
    <w:p w14:paraId="121BB7E4" w14:textId="127925C5" w:rsidR="00163827" w:rsidRPr="00D25DA4" w:rsidRDefault="00663DE3" w:rsidP="00163827">
      <w:pPr>
        <w:pStyle w:val="ListParagraph"/>
        <w:numPr>
          <w:ilvl w:val="0"/>
          <w:numId w:val="11"/>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B10DEE" w:rsidRPr="00D25DA4">
        <w:rPr>
          <w:rFonts w:ascii="Times New Roman" w:hAnsi="Times New Roman" w:cs="Times New Roman"/>
          <w:bCs/>
        </w:rPr>
        <w:t>ei kriterijus yra aprašomasis, pirkimo dokumentuose aiškiai nurodyti, kokie „minimalūs“ elementai būtini , ir kokie „papildomi“ elementai suteikia aukštesnį balą (su aiškiais pavyzdžiais ar reikalavimų sąrašu)</w:t>
      </w:r>
      <w:r w:rsidR="00163827" w:rsidRPr="00D25DA4">
        <w:rPr>
          <w:rFonts w:ascii="Times New Roman" w:hAnsi="Times New Roman" w:cs="Times New Roman"/>
          <w:bCs/>
        </w:rPr>
        <w:t>;</w:t>
      </w:r>
    </w:p>
    <w:p w14:paraId="791F9649" w14:textId="0BDE9981" w:rsidR="00900ADB" w:rsidRPr="00D25DA4" w:rsidRDefault="00163827" w:rsidP="00163827">
      <w:pPr>
        <w:pStyle w:val="ListParagraph"/>
        <w:numPr>
          <w:ilvl w:val="0"/>
          <w:numId w:val="11"/>
        </w:numPr>
        <w:spacing w:before="120" w:after="120" w:line="240" w:lineRule="auto"/>
        <w:jc w:val="both"/>
        <w:rPr>
          <w:rFonts w:ascii="Times New Roman" w:hAnsi="Times New Roman" w:cs="Times New Roman"/>
          <w:bCs/>
        </w:rPr>
      </w:pPr>
      <w:r w:rsidRPr="00D25DA4">
        <w:rPr>
          <w:rFonts w:ascii="Times New Roman" w:hAnsi="Times New Roman" w:cs="Times New Roman"/>
          <w:bCs/>
        </w:rPr>
        <w:t>u</w:t>
      </w:r>
      <w:r w:rsidR="00B10DEE" w:rsidRPr="00D25DA4">
        <w:rPr>
          <w:rFonts w:ascii="Times New Roman" w:hAnsi="Times New Roman" w:cs="Times New Roman"/>
          <w:bCs/>
        </w:rPr>
        <w:t>žtikrinti, kad protokole būtų fiksuojamas balų pagrindimas (1–3 sakiniai, nurodant, kurie konkrečiai pasiūlymo elementai lėmė balą), kad būtų patikrinamas vertinimo objektyvumas ir nuoseklumas.</w:t>
      </w:r>
    </w:p>
    <w:p w14:paraId="75F370CE" w14:textId="77777777" w:rsidR="00591714" w:rsidRPr="000714F1" w:rsidRDefault="00591714" w:rsidP="00FF02D9">
      <w:pPr>
        <w:spacing w:before="120" w:after="120" w:line="240" w:lineRule="auto"/>
        <w:ind w:firstLine="567"/>
        <w:jc w:val="both"/>
        <w:rPr>
          <w:rFonts w:ascii="Times New Roman" w:hAnsi="Times New Roman" w:cs="Times New Roman"/>
          <w:bCs/>
          <w:i/>
          <w:iCs/>
        </w:rPr>
      </w:pPr>
    </w:p>
    <w:p w14:paraId="3A8126D6" w14:textId="258F8707" w:rsidR="008479CA" w:rsidRPr="00D25DA4" w:rsidRDefault="008479CA" w:rsidP="008479CA">
      <w:pPr>
        <w:pStyle w:val="ListParagraph"/>
        <w:numPr>
          <w:ilvl w:val="1"/>
          <w:numId w:val="1"/>
        </w:numPr>
        <w:spacing w:before="120" w:after="120" w:line="240" w:lineRule="auto"/>
        <w:ind w:hanging="502"/>
        <w:jc w:val="both"/>
        <w:rPr>
          <w:rFonts w:ascii="Times New Roman" w:hAnsi="Times New Roman" w:cs="Times New Roman"/>
          <w:b/>
        </w:rPr>
      </w:pPr>
      <w:r w:rsidRPr="00D25DA4">
        <w:rPr>
          <w:rFonts w:ascii="Times New Roman" w:hAnsi="Times New Roman" w:cs="Times New Roman"/>
          <w:b/>
        </w:rPr>
        <w:t>Technin</w:t>
      </w:r>
      <w:r w:rsidR="00695120">
        <w:rPr>
          <w:rFonts w:ascii="Times New Roman" w:hAnsi="Times New Roman" w:cs="Times New Roman"/>
          <w:b/>
        </w:rPr>
        <w:t>ės</w:t>
      </w:r>
      <w:r w:rsidRPr="00D25DA4">
        <w:rPr>
          <w:rFonts w:ascii="Times New Roman" w:hAnsi="Times New Roman" w:cs="Times New Roman"/>
          <w:b/>
        </w:rPr>
        <w:t xml:space="preserve"> specifikacij</w:t>
      </w:r>
      <w:r w:rsidR="003D4316" w:rsidRPr="00D25DA4">
        <w:rPr>
          <w:rFonts w:ascii="Times New Roman" w:hAnsi="Times New Roman" w:cs="Times New Roman"/>
          <w:b/>
        </w:rPr>
        <w:t>os reikal</w:t>
      </w:r>
      <w:r w:rsidR="000757AD" w:rsidRPr="00D25DA4">
        <w:rPr>
          <w:rFonts w:ascii="Times New Roman" w:hAnsi="Times New Roman" w:cs="Times New Roman"/>
          <w:b/>
        </w:rPr>
        <w:t>a</w:t>
      </w:r>
      <w:r w:rsidR="003D4316" w:rsidRPr="00D25DA4">
        <w:rPr>
          <w:rFonts w:ascii="Times New Roman" w:hAnsi="Times New Roman" w:cs="Times New Roman"/>
          <w:b/>
        </w:rPr>
        <w:t xml:space="preserve">vimų </w:t>
      </w:r>
      <w:r w:rsidR="000757AD" w:rsidRPr="00D25DA4">
        <w:rPr>
          <w:rFonts w:ascii="Times New Roman" w:hAnsi="Times New Roman" w:cs="Times New Roman"/>
          <w:b/>
        </w:rPr>
        <w:t>nustatymas</w:t>
      </w:r>
    </w:p>
    <w:p w14:paraId="0EFE771C" w14:textId="77777777" w:rsidR="008479CA" w:rsidRPr="00D25DA4" w:rsidRDefault="008479CA" w:rsidP="008479C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1910112F" w14:textId="4DEAAFE5" w:rsidR="005E0DD0" w:rsidRPr="00D25DA4" w:rsidRDefault="63803C23"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1. </w:t>
      </w:r>
      <w:r w:rsidR="62276F95" w:rsidRPr="00D25DA4">
        <w:rPr>
          <w:rFonts w:ascii="Times New Roman" w:hAnsi="Times New Roman" w:cs="Times New Roman"/>
          <w:i/>
          <w:iCs/>
        </w:rPr>
        <w:t>Perkančioji organizacija pirkimo dokumentuose nustatė, kad tiekėjai kartu su pasiūlymu ir užpildyta techninės specifikacijos atitikties lentele papildomai privalo iki pasiūlymų pateikimo termino pabaigos pristatyti fizinius siūlomų prekių pavyzdžius (pvz., 5–10 vienetų nurodytų gaminių</w:t>
      </w:r>
      <w:r w:rsidR="00C27EC4" w:rsidRPr="00D25DA4">
        <w:rPr>
          <w:rFonts w:ascii="Times New Roman" w:hAnsi="Times New Roman" w:cs="Times New Roman"/>
          <w:i/>
          <w:iCs/>
        </w:rPr>
        <w:t>, kurių gamyba ar pristatymas reikalauja papildomų kaštų, pvz., baldų ar kitų analogiško pobūdžio prekių</w:t>
      </w:r>
      <w:r w:rsidR="62276F95" w:rsidRPr="00D25DA4">
        <w:rPr>
          <w:rFonts w:ascii="Times New Roman" w:hAnsi="Times New Roman" w:cs="Times New Roman"/>
          <w:i/>
          <w:iCs/>
        </w:rPr>
        <w:t>), aiškiai įtvirtinant, kad</w:t>
      </w:r>
      <w:r w:rsidR="00695120">
        <w:rPr>
          <w:rFonts w:ascii="Times New Roman" w:hAnsi="Times New Roman" w:cs="Times New Roman"/>
          <w:i/>
          <w:iCs/>
        </w:rPr>
        <w:t>,</w:t>
      </w:r>
      <w:r w:rsidR="62276F95" w:rsidRPr="00D25DA4">
        <w:rPr>
          <w:rFonts w:ascii="Times New Roman" w:hAnsi="Times New Roman" w:cs="Times New Roman"/>
          <w:i/>
          <w:iCs/>
        </w:rPr>
        <w:t xml:space="preserve"> jų nepateikus</w:t>
      </w:r>
      <w:r w:rsidR="00695120">
        <w:rPr>
          <w:rFonts w:ascii="Times New Roman" w:hAnsi="Times New Roman" w:cs="Times New Roman"/>
          <w:i/>
          <w:iCs/>
        </w:rPr>
        <w:t>,</w:t>
      </w:r>
      <w:r w:rsidR="62276F95" w:rsidRPr="00D25DA4">
        <w:rPr>
          <w:rFonts w:ascii="Times New Roman" w:hAnsi="Times New Roman" w:cs="Times New Roman"/>
          <w:i/>
          <w:iCs/>
        </w:rPr>
        <w:t xml:space="preserve"> pasiūlymas bus atmestas.</w:t>
      </w:r>
    </w:p>
    <w:p w14:paraId="1CA3043F" w14:textId="7773B10A" w:rsidR="005E0DD0" w:rsidRPr="00D25DA4" w:rsidRDefault="005E0DD0" w:rsidP="006750AE">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Tuo pačiu pirkimo dokumentuose jau buvo nustatyta pareiga pateikti techninius aprašymus, brėžinius, sertifikatus, atitikties deklaracijas bei kitus dokumentus, patvirtinančius siūlomų prekių atitiktį techninės specifikacijos reikalavimams. Nepaisant to, fizinių pavyzdžių pateikimas buvo nustatytas</w:t>
      </w:r>
      <w:r w:rsidR="00695120">
        <w:rPr>
          <w:rFonts w:ascii="Times New Roman" w:hAnsi="Times New Roman" w:cs="Times New Roman"/>
          <w:bCs/>
          <w:i/>
          <w:iCs/>
        </w:rPr>
        <w:t>,</w:t>
      </w:r>
      <w:r w:rsidRPr="00D25DA4">
        <w:rPr>
          <w:rFonts w:ascii="Times New Roman" w:hAnsi="Times New Roman" w:cs="Times New Roman"/>
          <w:bCs/>
          <w:i/>
          <w:iCs/>
        </w:rPr>
        <w:t xml:space="preserve"> kaip privaloma pasiūlymo dalis.</w:t>
      </w:r>
    </w:p>
    <w:p w14:paraId="0DD494EF" w14:textId="7EB5574E" w:rsidR="005E0DD0" w:rsidRPr="00D25DA4" w:rsidRDefault="005E0DD0" w:rsidP="00EE72E0">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Pažeidimo tyrimo metu nustatyta, kad toks reikalavimas sudaro prielaidas nepagrįstai riboti tiekėjų konkurenciją, nes tiekėjai, neturintys identiškų gaminių sandėlyje, privalo iki pasiūlymų termino pagaminti atskirus pavyzdžius, patirti papildomas gamybos, transportavimo ir logistikos išlaidas, kurios nelaimėj</w:t>
      </w:r>
      <w:r w:rsidR="00695120">
        <w:rPr>
          <w:rFonts w:ascii="Times New Roman" w:hAnsi="Times New Roman" w:cs="Times New Roman"/>
          <w:bCs/>
          <w:i/>
          <w:iCs/>
        </w:rPr>
        <w:t>us</w:t>
      </w:r>
      <w:r w:rsidRPr="00D25DA4">
        <w:rPr>
          <w:rFonts w:ascii="Times New Roman" w:hAnsi="Times New Roman" w:cs="Times New Roman"/>
          <w:bCs/>
          <w:i/>
          <w:iCs/>
        </w:rPr>
        <w:t xml:space="preserve">  tampa nekompensuojamos. Ypač tai apsunkina mažų ir vidutinių įmonių bei užsienio tiekėjų galimybes dalyvauti pirkime.</w:t>
      </w:r>
    </w:p>
    <w:p w14:paraId="69CCD483" w14:textId="1C2C03FC" w:rsidR="005E0DD0" w:rsidRPr="00D25DA4" w:rsidRDefault="005E0DD0" w:rsidP="00EE72E0">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Be to, nustatyta, kad fizinių pavyzdžių reikalavimas iš esmės dubliavo kitus techninės specifikacijos atitikties įrodymo būdus (brėžinius, sertifikatus, techninius aprašymus), todėl nebuvo aišku, kodėl šio tikslo – įsitikinti siūlomų prekių atitiktimi – nebuvo galima pasiekti mažiau ribojančiomis priemonėmis.</w:t>
      </w:r>
    </w:p>
    <w:p w14:paraId="40EC74D4" w14:textId="1F992E8D" w:rsidR="005E0DD0" w:rsidRPr="00D25DA4" w:rsidRDefault="005E0DD0" w:rsidP="009C48EC">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Vertinant proporcingumo aspektu, konstatuota, kad:</w:t>
      </w:r>
    </w:p>
    <w:p w14:paraId="7558990A" w14:textId="77777777" w:rsidR="009C48EC" w:rsidRPr="00D25DA4" w:rsidRDefault="005E0DD0" w:rsidP="009C48EC">
      <w:pPr>
        <w:pStyle w:val="ListParagraph"/>
        <w:numPr>
          <w:ilvl w:val="0"/>
          <w:numId w:val="12"/>
        </w:numPr>
        <w:spacing w:before="120" w:after="120" w:line="240" w:lineRule="auto"/>
        <w:jc w:val="both"/>
        <w:rPr>
          <w:rFonts w:ascii="Times New Roman" w:hAnsi="Times New Roman" w:cs="Times New Roman"/>
          <w:bCs/>
          <w:i/>
          <w:iCs/>
        </w:rPr>
      </w:pPr>
      <w:r w:rsidRPr="00D25DA4">
        <w:rPr>
          <w:rFonts w:ascii="Times New Roman" w:hAnsi="Times New Roman" w:cs="Times New Roman"/>
          <w:bCs/>
          <w:i/>
          <w:iCs/>
        </w:rPr>
        <w:t>fizinio pavyzdžio pateikimas savaime negarantuoja, jog visa vėliau pristatoma prekių partija atitiks reikalavimus;</w:t>
      </w:r>
    </w:p>
    <w:p w14:paraId="0CA5A5DD" w14:textId="77777777" w:rsidR="009C48EC" w:rsidRPr="00D25DA4" w:rsidRDefault="005E0DD0" w:rsidP="009C48EC">
      <w:pPr>
        <w:pStyle w:val="ListParagraph"/>
        <w:numPr>
          <w:ilvl w:val="0"/>
          <w:numId w:val="12"/>
        </w:numPr>
        <w:spacing w:before="120" w:after="120" w:line="240" w:lineRule="auto"/>
        <w:jc w:val="both"/>
        <w:rPr>
          <w:rFonts w:ascii="Times New Roman" w:hAnsi="Times New Roman" w:cs="Times New Roman"/>
          <w:bCs/>
          <w:i/>
          <w:iCs/>
        </w:rPr>
      </w:pPr>
      <w:r w:rsidRPr="00D25DA4">
        <w:rPr>
          <w:rFonts w:ascii="Times New Roman" w:hAnsi="Times New Roman" w:cs="Times New Roman"/>
          <w:bCs/>
          <w:i/>
          <w:iCs/>
        </w:rPr>
        <w:t>reali prekių kokybės kontrolė vyksta sutarties vykdymo ir priėmimo–perdavimo etape;</w:t>
      </w:r>
    </w:p>
    <w:p w14:paraId="51F310CD" w14:textId="41E61E6C" w:rsidR="005E0DD0" w:rsidRPr="00D25DA4" w:rsidRDefault="005E0DD0" w:rsidP="009C48EC">
      <w:pPr>
        <w:pStyle w:val="ListParagraph"/>
        <w:numPr>
          <w:ilvl w:val="0"/>
          <w:numId w:val="12"/>
        </w:numPr>
        <w:spacing w:before="120" w:after="120" w:line="240" w:lineRule="auto"/>
        <w:jc w:val="both"/>
        <w:rPr>
          <w:rFonts w:ascii="Times New Roman" w:hAnsi="Times New Roman" w:cs="Times New Roman"/>
          <w:bCs/>
          <w:i/>
          <w:iCs/>
        </w:rPr>
      </w:pPr>
      <w:r w:rsidRPr="00D25DA4">
        <w:rPr>
          <w:rFonts w:ascii="Times New Roman" w:hAnsi="Times New Roman" w:cs="Times New Roman"/>
          <w:bCs/>
          <w:i/>
          <w:iCs/>
        </w:rPr>
        <w:t>techninės specifikacijos atitiktį gali patvirtinti objektyvūs dokumentai (sertifikatai, bandymų protokolai, garantijos).</w:t>
      </w:r>
    </w:p>
    <w:p w14:paraId="2F654486" w14:textId="183036C4" w:rsidR="005E0DD0" w:rsidRPr="00D25DA4" w:rsidRDefault="005E0DD0"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nustatydama pareigą visiems tiekėjams iki pasiūlymų pateikimo termino pabaigos pateikti fizinius prekių pavyzdžius, pažeidė VPĮ 17 str. 1 d. įtvirtintus proporcingumo, lygiateisiškumo ir nediskriminavimo principus bei VPĮ 37 str. 3 d. reikalavimą technines specifikacijas rengti taip, kad jos užtikrintų konkurenciją ir nediskriminuotų tiekėjų.</w:t>
      </w:r>
    </w:p>
    <w:p w14:paraId="0EA31FAF" w14:textId="49D396A3" w:rsidR="005E0DD0" w:rsidRPr="00D25DA4" w:rsidRDefault="005E0DD0" w:rsidP="009C48EC">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r w:rsidR="009C48EC" w:rsidRPr="00D25DA4">
        <w:rPr>
          <w:rFonts w:ascii="Times New Roman" w:hAnsi="Times New Roman" w:cs="Times New Roman"/>
          <w:b/>
        </w:rPr>
        <w:t>:</w:t>
      </w:r>
    </w:p>
    <w:p w14:paraId="18EBBD88" w14:textId="77777777" w:rsidR="009C48EC" w:rsidRPr="00D25DA4" w:rsidRDefault="005E0DD0" w:rsidP="009C48EC">
      <w:pPr>
        <w:pStyle w:val="ListParagraph"/>
        <w:numPr>
          <w:ilvl w:val="0"/>
          <w:numId w:val="13"/>
        </w:numPr>
        <w:spacing w:before="120" w:after="120" w:line="240" w:lineRule="auto"/>
        <w:jc w:val="both"/>
        <w:rPr>
          <w:rFonts w:ascii="Times New Roman" w:hAnsi="Times New Roman" w:cs="Times New Roman"/>
          <w:bCs/>
        </w:rPr>
      </w:pPr>
      <w:r w:rsidRPr="00D25DA4">
        <w:rPr>
          <w:rFonts w:ascii="Times New Roman" w:hAnsi="Times New Roman" w:cs="Times New Roman"/>
          <w:bCs/>
        </w:rPr>
        <w:t>Reikalavimą pateikti fizinius pavyzdžius taikyti tik išimtiniais atvejais, kai objektyviai neįmanoma įvertinti atitikties techniniais dokumentais, ir tokį būtinumą aiškiai pagrįsti pirkimo dokumentuose</w:t>
      </w:r>
      <w:r w:rsidR="009C48EC" w:rsidRPr="00D25DA4">
        <w:rPr>
          <w:rFonts w:ascii="Times New Roman" w:hAnsi="Times New Roman" w:cs="Times New Roman"/>
          <w:bCs/>
        </w:rPr>
        <w:t>;</w:t>
      </w:r>
    </w:p>
    <w:p w14:paraId="3833F331" w14:textId="77777777" w:rsidR="009C48EC" w:rsidRPr="00D25DA4" w:rsidRDefault="009C48EC" w:rsidP="009C48EC">
      <w:pPr>
        <w:pStyle w:val="ListParagraph"/>
        <w:numPr>
          <w:ilvl w:val="0"/>
          <w:numId w:val="13"/>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5E0DD0" w:rsidRPr="00D25DA4">
        <w:rPr>
          <w:rFonts w:ascii="Times New Roman" w:hAnsi="Times New Roman" w:cs="Times New Roman"/>
          <w:bCs/>
        </w:rPr>
        <w:t>ei pavyzdžiai reikalingi – numatyti, kad juos pateikia tik preliminariai laimėtoju pripažintas tiekėjas, o ne visi dalyviai iki pasiūlymų termino pabaigos</w:t>
      </w:r>
      <w:r w:rsidRPr="00D25DA4">
        <w:rPr>
          <w:rFonts w:ascii="Times New Roman" w:hAnsi="Times New Roman" w:cs="Times New Roman"/>
          <w:bCs/>
        </w:rPr>
        <w:t>;</w:t>
      </w:r>
    </w:p>
    <w:p w14:paraId="38DA689E" w14:textId="77777777" w:rsidR="009C48EC" w:rsidRPr="00D25DA4" w:rsidRDefault="009C48EC" w:rsidP="009C48EC">
      <w:pPr>
        <w:pStyle w:val="ListParagraph"/>
        <w:numPr>
          <w:ilvl w:val="0"/>
          <w:numId w:val="13"/>
        </w:numPr>
        <w:spacing w:before="120" w:after="120" w:line="240" w:lineRule="auto"/>
        <w:jc w:val="both"/>
        <w:rPr>
          <w:rFonts w:ascii="Times New Roman" w:hAnsi="Times New Roman" w:cs="Times New Roman"/>
          <w:bCs/>
        </w:rPr>
      </w:pPr>
      <w:r w:rsidRPr="00D25DA4">
        <w:rPr>
          <w:rFonts w:ascii="Times New Roman" w:hAnsi="Times New Roman" w:cs="Times New Roman"/>
          <w:bCs/>
        </w:rPr>
        <w:t>a</w:t>
      </w:r>
      <w:r w:rsidR="005E0DD0" w:rsidRPr="00D25DA4">
        <w:rPr>
          <w:rFonts w:ascii="Times New Roman" w:hAnsi="Times New Roman" w:cs="Times New Roman"/>
          <w:bCs/>
        </w:rPr>
        <w:t>lternatyviai leisti atitiktį pagrįsti kitomis, mažiau ribojančiomis priemonėmis (techniniais aprašymais, sertifikatais, bandymų protokolais, medžiagų pavyzdžiais, kokybės deklaracijomis)</w:t>
      </w:r>
      <w:r w:rsidRPr="00D25DA4">
        <w:rPr>
          <w:rFonts w:ascii="Times New Roman" w:hAnsi="Times New Roman" w:cs="Times New Roman"/>
          <w:bCs/>
        </w:rPr>
        <w:t>;</w:t>
      </w:r>
    </w:p>
    <w:p w14:paraId="559E0784" w14:textId="77777777" w:rsidR="009C48EC" w:rsidRPr="00D25DA4" w:rsidRDefault="009C48EC" w:rsidP="009C48EC">
      <w:pPr>
        <w:pStyle w:val="ListParagraph"/>
        <w:numPr>
          <w:ilvl w:val="0"/>
          <w:numId w:val="13"/>
        </w:numPr>
        <w:spacing w:before="120" w:after="120" w:line="240" w:lineRule="auto"/>
        <w:jc w:val="both"/>
        <w:rPr>
          <w:rFonts w:ascii="Times New Roman" w:hAnsi="Times New Roman" w:cs="Times New Roman"/>
          <w:bCs/>
        </w:rPr>
      </w:pPr>
      <w:r w:rsidRPr="00D25DA4">
        <w:rPr>
          <w:rFonts w:ascii="Times New Roman" w:hAnsi="Times New Roman" w:cs="Times New Roman"/>
          <w:bCs/>
        </w:rPr>
        <w:t>m</w:t>
      </w:r>
      <w:r w:rsidR="005E0DD0" w:rsidRPr="00D25DA4">
        <w:rPr>
          <w:rFonts w:ascii="Times New Roman" w:hAnsi="Times New Roman" w:cs="Times New Roman"/>
          <w:bCs/>
        </w:rPr>
        <w:t>ažinti pavyzdžių apimtį iki būtino minimumo (pvz., vienas reprezentatyvus elementas vietoje visos gaminių grupės)</w:t>
      </w:r>
      <w:r w:rsidRPr="00D25DA4">
        <w:rPr>
          <w:rFonts w:ascii="Times New Roman" w:hAnsi="Times New Roman" w:cs="Times New Roman"/>
          <w:bCs/>
        </w:rPr>
        <w:t>;</w:t>
      </w:r>
    </w:p>
    <w:p w14:paraId="3701624B" w14:textId="11AED95F" w:rsidR="00B014C8" w:rsidRPr="00D25DA4" w:rsidRDefault="009C48EC" w:rsidP="00B014C8">
      <w:pPr>
        <w:pStyle w:val="ListParagraph"/>
        <w:numPr>
          <w:ilvl w:val="0"/>
          <w:numId w:val="13"/>
        </w:numPr>
        <w:spacing w:before="120" w:after="120" w:line="240" w:lineRule="auto"/>
        <w:jc w:val="both"/>
        <w:rPr>
          <w:rFonts w:ascii="Times New Roman" w:hAnsi="Times New Roman" w:cs="Times New Roman"/>
          <w:bCs/>
        </w:rPr>
      </w:pPr>
      <w:r w:rsidRPr="00D25DA4">
        <w:rPr>
          <w:rFonts w:ascii="Times New Roman" w:hAnsi="Times New Roman" w:cs="Times New Roman"/>
          <w:bCs/>
        </w:rPr>
        <w:t>a</w:t>
      </w:r>
      <w:r w:rsidR="005E0DD0" w:rsidRPr="00D25DA4">
        <w:rPr>
          <w:rFonts w:ascii="Times New Roman" w:hAnsi="Times New Roman" w:cs="Times New Roman"/>
          <w:bCs/>
        </w:rPr>
        <w:t>iškiai atskirti techninės specifikacijos atitikties įrodymus nuo kokybės vertinimo kriterijų, kad pavyzdžių reikalavimas netaptų paslėptu kvalifikacijos ar finansiniu barjeru dalyvauti pirkime.</w:t>
      </w:r>
    </w:p>
    <w:p w14:paraId="7F8F9EB3" w14:textId="0813FA74" w:rsidR="00B014C8" w:rsidRPr="00D25DA4" w:rsidRDefault="00B014C8" w:rsidP="00B014C8">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2. Perkančioji organizacija techninėje specifikacijoje nustatė išsamius ir siaurai apibrėžtus techninius parametrus (pvz., specifinius matmenų derinius, konstrukcinių elementų proporcijas, medžiagų kombinacijas, ribotą spalvų ar komplektacijos pasirinkimą), formaliai nenurodydama nei gamintojo, nei modelio.</w:t>
      </w:r>
    </w:p>
    <w:p w14:paraId="739BBA5A" w14:textId="7EE080BF" w:rsidR="00B014C8" w:rsidRPr="00D25DA4" w:rsidRDefault="00B014C8" w:rsidP="00862265">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Pažeidimo tyrimo metu nustatyta, kad pavieniai reikalavimai atskirai galėjo būti laikomi teisėtais, tačiau jų visuma faktiškai sutapo su vieno gamintojo rinkoje siūlomu produktu. Tiekėjų pateiktose pastabose buvo nurodyta, kad tokie parametrai nėra būdingi daugumai rinkos gaminių ir apsunkina galimybę pasiūlyti lygiavertį sprendinį. Perkančioji organizacija į pastabas atsakė bendro pobūdžio argumentais apie poreikio atitikimą ar funkcionalumo užtikrinimą, tačiau nepateikė objektyvaus pagrindimo, kodėl konkretūs siauri parametrai yra būtini ir proporcingi.</w:t>
      </w:r>
    </w:p>
    <w:p w14:paraId="651287C8" w14:textId="0DE34ADE" w:rsidR="00B014C8" w:rsidRPr="00D25DA4" w:rsidRDefault="00B014C8" w:rsidP="00862265">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Papildomai nustatyta, kad, siekiant pagrįsti konkurencijos egzistavimą, nebuvo pateikti konkretūs kitų nepriklausomų gamintojų produktai, kurie </w:t>
      </w:r>
      <w:r w:rsidR="00144E0D">
        <w:rPr>
          <w:rFonts w:ascii="Times New Roman" w:hAnsi="Times New Roman" w:cs="Times New Roman"/>
          <w:bCs/>
          <w:i/>
          <w:iCs/>
        </w:rPr>
        <w:t xml:space="preserve"> visiškai </w:t>
      </w:r>
      <w:r w:rsidRPr="00D25DA4">
        <w:rPr>
          <w:rFonts w:ascii="Times New Roman" w:hAnsi="Times New Roman" w:cs="Times New Roman"/>
          <w:bCs/>
          <w:i/>
          <w:iCs/>
        </w:rPr>
        <w:t xml:space="preserve"> atitiktų techninės specifikacijos reikalavimų visumą. Dėl to nebuvo patvirtinta, kad rinkoje egzistuoja reali alternatyva, o ne tik to paties gamintojo produkcijos platinimas per skirtingus tiekėjus.</w:t>
      </w:r>
    </w:p>
    <w:p w14:paraId="18FCACB2" w14:textId="54B7CAFD" w:rsidR="00B014C8" w:rsidRPr="00D25DA4" w:rsidRDefault="00B014C8"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techninė specifikacija buvo suformuluota taip, jog reikalavimų visuma sudarė prielaidas paslėptai diskriminacijai ir faktiškai apribojo konkurenciją, taip pažeidžiant VPĮ 37 str. 3 d. bei VPĮ 17 str. 1 d. įtvirtintus lygiateisiškumo, nediskriminavimo ir proporcingumo principus.</w:t>
      </w:r>
    </w:p>
    <w:p w14:paraId="518E59C1" w14:textId="13472624" w:rsidR="00B014C8" w:rsidRPr="00D25DA4" w:rsidRDefault="00B014C8" w:rsidP="00767CE7">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r w:rsidR="00767CE7" w:rsidRPr="00D25DA4">
        <w:rPr>
          <w:rFonts w:ascii="Times New Roman" w:hAnsi="Times New Roman" w:cs="Times New Roman"/>
          <w:b/>
        </w:rPr>
        <w:t>:</w:t>
      </w:r>
    </w:p>
    <w:p w14:paraId="5BCC46A6" w14:textId="77777777" w:rsidR="00767CE7" w:rsidRPr="00D25DA4" w:rsidRDefault="00767CE7" w:rsidP="00767CE7">
      <w:pPr>
        <w:pStyle w:val="ListParagraph"/>
        <w:numPr>
          <w:ilvl w:val="0"/>
          <w:numId w:val="15"/>
        </w:numPr>
        <w:spacing w:before="120" w:after="120" w:line="240" w:lineRule="auto"/>
        <w:jc w:val="both"/>
        <w:rPr>
          <w:rFonts w:ascii="Times New Roman" w:hAnsi="Times New Roman" w:cs="Times New Roman"/>
          <w:bCs/>
        </w:rPr>
      </w:pPr>
      <w:r w:rsidRPr="00D25DA4">
        <w:rPr>
          <w:rFonts w:ascii="Times New Roman" w:hAnsi="Times New Roman" w:cs="Times New Roman"/>
          <w:bCs/>
        </w:rPr>
        <w:lastRenderedPageBreak/>
        <w:t>p</w:t>
      </w:r>
      <w:r w:rsidR="00B014C8" w:rsidRPr="00D25DA4">
        <w:rPr>
          <w:rFonts w:ascii="Times New Roman" w:hAnsi="Times New Roman" w:cs="Times New Roman"/>
          <w:bCs/>
        </w:rPr>
        <w:t>rieš tvirtinant techninę specifikaciją įvertinti, ar reikalavimų visuma nėra tokia siaura, kad faktiškai atitiktų tik vieno gamintojo produktą</w:t>
      </w:r>
      <w:r w:rsidRPr="00D25DA4">
        <w:rPr>
          <w:rFonts w:ascii="Times New Roman" w:hAnsi="Times New Roman" w:cs="Times New Roman"/>
          <w:bCs/>
        </w:rPr>
        <w:t>;</w:t>
      </w:r>
    </w:p>
    <w:p w14:paraId="5F67ECC5" w14:textId="77777777" w:rsidR="00767CE7" w:rsidRPr="00D25DA4" w:rsidRDefault="00767CE7" w:rsidP="00767CE7">
      <w:pPr>
        <w:pStyle w:val="ListParagraph"/>
        <w:numPr>
          <w:ilvl w:val="0"/>
          <w:numId w:val="15"/>
        </w:numPr>
        <w:spacing w:before="120" w:after="120" w:line="240" w:lineRule="auto"/>
        <w:jc w:val="both"/>
        <w:rPr>
          <w:rFonts w:ascii="Times New Roman" w:hAnsi="Times New Roman" w:cs="Times New Roman"/>
          <w:bCs/>
        </w:rPr>
      </w:pPr>
      <w:r w:rsidRPr="00D25DA4">
        <w:rPr>
          <w:rFonts w:ascii="Times New Roman" w:hAnsi="Times New Roman" w:cs="Times New Roman"/>
          <w:bCs/>
        </w:rPr>
        <w:t>r</w:t>
      </w:r>
      <w:r w:rsidR="00B014C8" w:rsidRPr="00D25DA4">
        <w:rPr>
          <w:rFonts w:ascii="Times New Roman" w:hAnsi="Times New Roman" w:cs="Times New Roman"/>
          <w:bCs/>
        </w:rPr>
        <w:t>eikalavimus formuluoti pagal siekiamą rezultatą ar funkciją, o ne atkartojant specifinius konstrukcinius ar kataloginius sprendinius</w:t>
      </w:r>
      <w:r w:rsidRPr="00D25DA4">
        <w:rPr>
          <w:rFonts w:ascii="Times New Roman" w:hAnsi="Times New Roman" w:cs="Times New Roman"/>
          <w:bCs/>
        </w:rPr>
        <w:t>;</w:t>
      </w:r>
    </w:p>
    <w:p w14:paraId="304D1E48" w14:textId="77777777" w:rsidR="00462B55" w:rsidRPr="00D25DA4" w:rsidRDefault="00462B55" w:rsidP="00462B55">
      <w:pPr>
        <w:pStyle w:val="ListParagraph"/>
        <w:numPr>
          <w:ilvl w:val="0"/>
          <w:numId w:val="15"/>
        </w:numPr>
        <w:spacing w:before="120" w:after="120" w:line="240" w:lineRule="auto"/>
        <w:jc w:val="both"/>
        <w:rPr>
          <w:rFonts w:ascii="Times New Roman" w:hAnsi="Times New Roman" w:cs="Times New Roman"/>
          <w:bCs/>
        </w:rPr>
      </w:pPr>
      <w:r w:rsidRPr="00D25DA4">
        <w:rPr>
          <w:rFonts w:ascii="Times New Roman" w:hAnsi="Times New Roman" w:cs="Times New Roman"/>
          <w:bCs/>
        </w:rPr>
        <w:t>n</w:t>
      </w:r>
      <w:r w:rsidR="00B014C8" w:rsidRPr="00D25DA4">
        <w:rPr>
          <w:rFonts w:ascii="Times New Roman" w:hAnsi="Times New Roman" w:cs="Times New Roman"/>
          <w:bCs/>
        </w:rPr>
        <w:t>ustatant nestandartinius ar siaurus parametrus, pirkimo dokumentuose aiškiai pagrįsti jų būtinumą ir proporcingumą</w:t>
      </w:r>
      <w:r w:rsidRPr="00D25DA4">
        <w:rPr>
          <w:rFonts w:ascii="Times New Roman" w:hAnsi="Times New Roman" w:cs="Times New Roman"/>
          <w:bCs/>
        </w:rPr>
        <w:t>;</w:t>
      </w:r>
    </w:p>
    <w:p w14:paraId="46D806CB" w14:textId="40535D4C" w:rsidR="0067112D" w:rsidRPr="00D25DA4" w:rsidRDefault="4CCF83E5" w:rsidP="22A6A30F">
      <w:pPr>
        <w:pStyle w:val="ListParagraph"/>
        <w:numPr>
          <w:ilvl w:val="0"/>
          <w:numId w:val="15"/>
        </w:numPr>
        <w:spacing w:before="120" w:after="120" w:line="240" w:lineRule="auto"/>
        <w:jc w:val="both"/>
        <w:rPr>
          <w:rFonts w:ascii="Times New Roman" w:hAnsi="Times New Roman" w:cs="Times New Roman"/>
        </w:rPr>
      </w:pPr>
      <w:r w:rsidRPr="00D25DA4">
        <w:rPr>
          <w:rFonts w:ascii="Times New Roman" w:hAnsi="Times New Roman" w:cs="Times New Roman"/>
        </w:rPr>
        <w:t>d</w:t>
      </w:r>
      <w:r w:rsidR="029EC18D" w:rsidRPr="00D25DA4">
        <w:rPr>
          <w:rFonts w:ascii="Times New Roman" w:hAnsi="Times New Roman" w:cs="Times New Roman"/>
        </w:rPr>
        <w:t>okumentuoti, kad rinkoje egzistuoja daugiau nei vienas gamintojas, galintis pasiūlyti visumą atitinkantį sprendinį.</w:t>
      </w:r>
    </w:p>
    <w:p w14:paraId="7BF6153B" w14:textId="77777777" w:rsidR="0067112D" w:rsidRPr="00D25DA4" w:rsidRDefault="0067112D" w:rsidP="008479CA">
      <w:pPr>
        <w:spacing w:before="120" w:after="120" w:line="240" w:lineRule="auto"/>
        <w:ind w:firstLine="567"/>
        <w:jc w:val="both"/>
        <w:rPr>
          <w:rFonts w:ascii="Times New Roman" w:hAnsi="Times New Roman" w:cs="Times New Roman"/>
          <w:bCs/>
          <w:i/>
          <w:iCs/>
          <w:highlight w:val="yellow"/>
        </w:rPr>
      </w:pPr>
    </w:p>
    <w:p w14:paraId="6BE659BD" w14:textId="235DB57A" w:rsidR="00DD31DA" w:rsidRPr="00D25DA4" w:rsidRDefault="00DD31DA" w:rsidP="00DD31DA">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t xml:space="preserve">2. </w:t>
      </w:r>
      <w:r w:rsidR="007417BC" w:rsidRPr="00D25DA4">
        <w:rPr>
          <w:rFonts w:ascii="Times New Roman" w:hAnsi="Times New Roman" w:cs="Times New Roman"/>
          <w:b/>
          <w:bCs/>
        </w:rPr>
        <w:t>PIRKIMO PROCEDŪRŲ VYKDYMAS</w:t>
      </w:r>
    </w:p>
    <w:p w14:paraId="47B75495" w14:textId="64B88AEA" w:rsidR="00DD31DA" w:rsidRPr="00D25DA4" w:rsidRDefault="00DD31DA" w:rsidP="00DD31DA">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t xml:space="preserve">2.1. </w:t>
      </w:r>
      <w:r w:rsidR="004E3522" w:rsidRPr="00D25DA4">
        <w:rPr>
          <w:rFonts w:ascii="Times New Roman" w:hAnsi="Times New Roman" w:cs="Times New Roman"/>
          <w:b/>
          <w:bCs/>
        </w:rPr>
        <w:t>Pirkimo sąlygų paaiškinimų – reikšming</w:t>
      </w:r>
      <w:r w:rsidR="00DF7706" w:rsidRPr="00D25DA4">
        <w:rPr>
          <w:rFonts w:ascii="Times New Roman" w:hAnsi="Times New Roman" w:cs="Times New Roman"/>
          <w:b/>
          <w:bCs/>
        </w:rPr>
        <w:t>ų</w:t>
      </w:r>
      <w:r w:rsidR="004E3522" w:rsidRPr="00D25DA4">
        <w:rPr>
          <w:rFonts w:ascii="Times New Roman" w:hAnsi="Times New Roman" w:cs="Times New Roman"/>
          <w:b/>
          <w:bCs/>
        </w:rPr>
        <w:t xml:space="preserve"> patikslinim</w:t>
      </w:r>
      <w:r w:rsidR="00DF7706" w:rsidRPr="00D25DA4">
        <w:rPr>
          <w:rFonts w:ascii="Times New Roman" w:hAnsi="Times New Roman" w:cs="Times New Roman"/>
          <w:b/>
          <w:bCs/>
        </w:rPr>
        <w:t>ų</w:t>
      </w:r>
      <w:r w:rsidR="004E3522" w:rsidRPr="00D25DA4">
        <w:rPr>
          <w:rFonts w:ascii="Times New Roman" w:hAnsi="Times New Roman" w:cs="Times New Roman"/>
          <w:b/>
          <w:bCs/>
        </w:rPr>
        <w:t xml:space="preserve"> </w:t>
      </w:r>
      <w:r w:rsidR="00DF7706" w:rsidRPr="00D25DA4">
        <w:rPr>
          <w:rFonts w:ascii="Times New Roman" w:hAnsi="Times New Roman" w:cs="Times New Roman"/>
          <w:b/>
          <w:bCs/>
        </w:rPr>
        <w:t>nepaviešinimas</w:t>
      </w:r>
    </w:p>
    <w:p w14:paraId="13592AFA" w14:textId="04267912" w:rsidR="00DD31DA" w:rsidRPr="00D25DA4" w:rsidRDefault="00254B36" w:rsidP="00DD31DA">
      <w:pPr>
        <w:spacing w:before="120" w:after="120" w:line="240" w:lineRule="auto"/>
        <w:ind w:firstLine="567"/>
        <w:jc w:val="both"/>
        <w:rPr>
          <w:rFonts w:ascii="Times New Roman" w:hAnsi="Times New Roman" w:cs="Times New Roman"/>
          <w:bCs/>
          <w:i/>
        </w:rPr>
      </w:pPr>
      <w:r w:rsidRPr="00D25DA4">
        <w:rPr>
          <w:rFonts w:ascii="Times New Roman" w:hAnsi="Times New Roman" w:cs="Times New Roman"/>
          <w:bCs/>
          <w:i/>
        </w:rPr>
        <w:t>Pavyzdys</w:t>
      </w:r>
      <w:r w:rsidR="00DD31DA" w:rsidRPr="00D25DA4">
        <w:rPr>
          <w:rFonts w:ascii="Times New Roman" w:hAnsi="Times New Roman" w:cs="Times New Roman"/>
          <w:bCs/>
          <w:i/>
        </w:rPr>
        <w:t>:</w:t>
      </w:r>
    </w:p>
    <w:p w14:paraId="73C1524B" w14:textId="7530BA90" w:rsidR="00F7651A" w:rsidRPr="00D25DA4" w:rsidRDefault="00F7651A" w:rsidP="00F7651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Perkančioji organizacija supaprastintame pirkime paskelbė pirkimo dokumentus ir nustatė pakankamą pasiūlymų pateikimo terminą. Pirkimo sąlygose buvo numatyta, kad pirkimo dokumentų paaiškinimai, patikslinimai ir atsakymai į tiekėjų klausimus yra sudėtinė pirkimo sąlygų dalis, o naujesni pakeitimai turi pirmenybę. Taip pat buvo nurodyta, kad paaiškinimai ir patikslinimai turi būti skelbiami </w:t>
      </w:r>
      <w:r w:rsidR="001473CB" w:rsidRPr="00D25DA4">
        <w:rPr>
          <w:rFonts w:ascii="Times New Roman" w:hAnsi="Times New Roman" w:cs="Times New Roman"/>
          <w:bCs/>
          <w:i/>
          <w:iCs/>
        </w:rPr>
        <w:t>Centrinėje viešųjų pirkimų informacinėje sistemoje (</w:t>
      </w:r>
      <w:r w:rsidRPr="00D25DA4">
        <w:rPr>
          <w:rFonts w:ascii="Times New Roman" w:hAnsi="Times New Roman" w:cs="Times New Roman"/>
          <w:bCs/>
          <w:i/>
          <w:iCs/>
        </w:rPr>
        <w:t>CVP IS</w:t>
      </w:r>
      <w:r w:rsidR="001473CB" w:rsidRPr="00D25DA4">
        <w:rPr>
          <w:rFonts w:ascii="Times New Roman" w:hAnsi="Times New Roman" w:cs="Times New Roman"/>
          <w:bCs/>
          <w:i/>
          <w:iCs/>
        </w:rPr>
        <w:t>)</w:t>
      </w:r>
      <w:r w:rsidRPr="00D25DA4">
        <w:rPr>
          <w:rFonts w:ascii="Times New Roman" w:hAnsi="Times New Roman" w:cs="Times New Roman"/>
          <w:bCs/>
          <w:i/>
          <w:iCs/>
        </w:rPr>
        <w:t xml:space="preserve"> taip, kad su jais galėtų susipažinti visi tiekėjai.</w:t>
      </w:r>
    </w:p>
    <w:p w14:paraId="520C2977" w14:textId="151B2A49" w:rsidR="00F7651A" w:rsidRPr="00D25DA4" w:rsidRDefault="00F7651A" w:rsidP="00602D4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Pasiūlymų teikimo laikotarpiu tiekėjai laiku pateikė klausimus dėl techninės užduoties / techninio projekto apimties. Atsakydama į klausimus perkančioji organizacija faktiškai patikslino darbų apimtį (pvz., nurodė, kad dalyje patalpų darbai neatliekami, atsisakoma tam tikrų ardymo ar pertvarų įrengimo darbų ir pan.). Pažeidimo tyrimo metu nustatyta, kad tokie atsakymai laikytini reikšmingais pirkimo dokumentų patikslinimais, nes keitė pasiūlymo kainos ir darbų apimties skaičiavimo prielaidas, t. y.</w:t>
      </w:r>
      <w:r w:rsidR="00144E0D">
        <w:rPr>
          <w:rFonts w:ascii="Times New Roman" w:hAnsi="Times New Roman" w:cs="Times New Roman"/>
          <w:bCs/>
          <w:i/>
          <w:iCs/>
        </w:rPr>
        <w:t>,</w:t>
      </w:r>
      <w:r w:rsidRPr="00D25DA4">
        <w:rPr>
          <w:rFonts w:ascii="Times New Roman" w:hAnsi="Times New Roman" w:cs="Times New Roman"/>
          <w:bCs/>
          <w:i/>
          <w:iCs/>
        </w:rPr>
        <w:t xml:space="preserve"> turėjo tiesioginę įtaką tiekėjų galimybei parengti palyginamus pasiūlymus.</w:t>
      </w:r>
    </w:p>
    <w:p w14:paraId="7E487BFF" w14:textId="5E70D7CB" w:rsidR="00F7651A" w:rsidRPr="00D25DA4" w:rsidRDefault="00F7651A" w:rsidP="00602D4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Tačiau perkančioji organizacija šių reikšmingų patikslinimų nepaviešino CVP IS prie pirkimo dokumentų (pvz., apsiribojo pranešimu / atsakymu, kuris buvo matomas tik jau prisijungusiems tiekėjams), todėl tiekėjai, kurie tuo metu dar nebuvo prisijungę prie pirkimo, objektyviai negalėjo laiku sužinoti apie pakeitimus. Dėl to nebuvo užtikrinta vienoda prieiga prie esminės informacijos ir vienodos sąlygos parengti pasiūlymus.</w:t>
      </w:r>
    </w:p>
    <w:p w14:paraId="483477F7" w14:textId="56A84B49" w:rsidR="006B5772" w:rsidRPr="00D25DA4" w:rsidRDefault="00F7651A"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nepaviešinusi reikšmingų pirkimo dokumentų paaiškinimų / patikslinimų CVP IS, pažeidė VPĮ 36 str. 5 d. ir VPĮ 40 str. reikalavimų esmę (vienodą ir savalaikį informacijos pateikimą, prireikus – termino pratęsimą), taip pat VPĮ 17 str. 1 d. įtvirtintus skaidrumo ir nediskriminavimo principus.</w:t>
      </w:r>
    </w:p>
    <w:p w14:paraId="0DFFE1A8" w14:textId="6C6FE57C" w:rsidR="006B5772" w:rsidRPr="00D25DA4" w:rsidRDefault="006B5772" w:rsidP="006B5772">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Rekomendacijos, kaip išvengti tokio pažeidimo:</w:t>
      </w:r>
    </w:p>
    <w:p w14:paraId="6C153F5B" w14:textId="77777777" w:rsidR="006B5772" w:rsidRPr="00D25DA4" w:rsidRDefault="006B5772" w:rsidP="006B5772">
      <w:pPr>
        <w:pStyle w:val="ListParagraph"/>
        <w:numPr>
          <w:ilvl w:val="0"/>
          <w:numId w:val="16"/>
        </w:numPr>
        <w:spacing w:before="120" w:after="120" w:line="240" w:lineRule="auto"/>
        <w:jc w:val="both"/>
        <w:rPr>
          <w:rFonts w:ascii="Times New Roman" w:hAnsi="Times New Roman" w:cs="Times New Roman"/>
          <w:bCs/>
        </w:rPr>
      </w:pPr>
      <w:r w:rsidRPr="00D25DA4">
        <w:rPr>
          <w:rFonts w:ascii="Times New Roman" w:hAnsi="Times New Roman" w:cs="Times New Roman"/>
          <w:bCs/>
        </w:rPr>
        <w:t>visus pirkimo dokumentų paaiškinimus, patikslinimus ir atsakymus, kurie gali turėti įtakos pasiūlymo parengimui (apimčiai, kainodarai, rizikoms), visada paviešinti CVP IS prie pirkimo dokumentų, kad juos matytų ir neprisijungę / vėliau prisijungsiantys tiekėjai;</w:t>
      </w:r>
    </w:p>
    <w:p w14:paraId="7936A73D" w14:textId="77777777" w:rsidR="006B5772" w:rsidRPr="00D25DA4" w:rsidRDefault="006B5772" w:rsidP="006B5772">
      <w:pPr>
        <w:pStyle w:val="ListParagraph"/>
        <w:numPr>
          <w:ilvl w:val="0"/>
          <w:numId w:val="16"/>
        </w:numPr>
        <w:spacing w:before="120" w:after="120" w:line="240" w:lineRule="auto"/>
        <w:jc w:val="both"/>
        <w:rPr>
          <w:rFonts w:ascii="Times New Roman" w:hAnsi="Times New Roman" w:cs="Times New Roman"/>
          <w:bCs/>
        </w:rPr>
      </w:pPr>
      <w:r w:rsidRPr="00D25DA4">
        <w:rPr>
          <w:rFonts w:ascii="Times New Roman" w:hAnsi="Times New Roman" w:cs="Times New Roman"/>
          <w:bCs/>
        </w:rPr>
        <w:t>jei atsakymas faktiškai keičia pirkimo dokumentų turinį (darbų apimtį, techninius sprendinius, reikalavimus), jį traktuoti kaip reikšmingą patikslinimą ir įvertinti pareigą pratęsti pasiūlymų pateikimo terminą pagal VPĮ 40 str. 4–5 d.;</w:t>
      </w:r>
    </w:p>
    <w:p w14:paraId="7F39F662" w14:textId="5C89B76F" w:rsidR="00945E8C" w:rsidRPr="00D25DA4" w:rsidRDefault="006B5772" w:rsidP="00945E8C">
      <w:pPr>
        <w:pStyle w:val="ListParagraph"/>
        <w:numPr>
          <w:ilvl w:val="0"/>
          <w:numId w:val="16"/>
        </w:numPr>
        <w:spacing w:before="120" w:after="120" w:line="240" w:lineRule="auto"/>
        <w:jc w:val="both"/>
        <w:rPr>
          <w:rFonts w:ascii="Times New Roman" w:hAnsi="Times New Roman" w:cs="Times New Roman"/>
          <w:bCs/>
        </w:rPr>
      </w:pPr>
      <w:r w:rsidRPr="00D25DA4">
        <w:rPr>
          <w:rFonts w:ascii="Times New Roman" w:hAnsi="Times New Roman" w:cs="Times New Roman"/>
          <w:bCs/>
        </w:rPr>
        <w:t>įsivesti vidinę taisyklę: kiekvieną atsakymą klasifikuoti kaip informacinį arba reikšmingą, o reikšmingiems atsakymams taikyti privalomą paviešinimą ir termino peržiūrą.</w:t>
      </w:r>
    </w:p>
    <w:p w14:paraId="33DBD6FD" w14:textId="157C2B88" w:rsidR="00945E8C" w:rsidRPr="00D25DA4" w:rsidRDefault="00945E8C" w:rsidP="00945E8C">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lastRenderedPageBreak/>
        <w:t>2.2. Draudžiamo susitarimo neidentifikavimas</w:t>
      </w:r>
    </w:p>
    <w:p w14:paraId="6ED2B554" w14:textId="26A231E6" w:rsidR="009B2B4A" w:rsidRPr="00D25DA4" w:rsidRDefault="009B2B4A" w:rsidP="009B2B4A">
      <w:pPr>
        <w:spacing w:before="120" w:after="120" w:line="240" w:lineRule="auto"/>
        <w:ind w:firstLine="567"/>
        <w:jc w:val="both"/>
        <w:rPr>
          <w:rFonts w:ascii="Times New Roman" w:hAnsi="Times New Roman" w:cs="Times New Roman"/>
          <w:bCs/>
          <w:i/>
        </w:rPr>
      </w:pPr>
      <w:r w:rsidRPr="00D25DA4">
        <w:rPr>
          <w:rFonts w:ascii="Times New Roman" w:hAnsi="Times New Roman" w:cs="Times New Roman"/>
          <w:bCs/>
          <w:i/>
        </w:rPr>
        <w:t>Pavyzd</w:t>
      </w:r>
      <w:r w:rsidR="00C2656F" w:rsidRPr="00D25DA4">
        <w:rPr>
          <w:rFonts w:ascii="Times New Roman" w:hAnsi="Times New Roman" w:cs="Times New Roman"/>
          <w:bCs/>
          <w:i/>
        </w:rPr>
        <w:t>ys:</w:t>
      </w:r>
    </w:p>
    <w:p w14:paraId="7EC52CC2" w14:textId="5E0CBA6B" w:rsidR="009B2B4A" w:rsidRPr="00D25DA4" w:rsidRDefault="5A66B186"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Mažos vertės pirkime pasiūlymus pateikė keli tiekėjai. Mažiausią kainą pateikęs tiekėjas buvo pripažintas pirmu eilėje ir informuotas apie laimėjimą, tačiau netrukus CVP IS pranešimu atsisakė pasirašyti sutartį, nurodydamas bendro pobūdžio priežastį (pvz., „didelis užimtumas“). Sutartis buvo pasiūlyta pasirašyti kitam tiekėjui, kurio pasiūlymo kaina buvo reikšmingai didesnė, ir vėliau su juo buvo sudaryta</w:t>
      </w:r>
      <w:r w:rsidR="15A7973E" w:rsidRPr="00D25DA4">
        <w:rPr>
          <w:rFonts w:ascii="Times New Roman" w:hAnsi="Times New Roman" w:cs="Times New Roman"/>
          <w:i/>
          <w:iCs/>
        </w:rPr>
        <w:t xml:space="preserve"> sutartis</w:t>
      </w:r>
      <w:r w:rsidRPr="00D25DA4">
        <w:rPr>
          <w:rFonts w:ascii="Times New Roman" w:hAnsi="Times New Roman" w:cs="Times New Roman"/>
          <w:i/>
          <w:iCs/>
        </w:rPr>
        <w:t>.</w:t>
      </w:r>
    </w:p>
    <w:p w14:paraId="274FD069" w14:textId="22B18D47" w:rsidR="009B2B4A" w:rsidRPr="00D25DA4" w:rsidRDefault="5A66B186"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Pažeidimo tyrimo metu nustatyta, kad susiklosčiusios aplinkybės turėjo aiškių </w:t>
      </w:r>
      <w:r w:rsidR="00143DC5" w:rsidRPr="00D25DA4">
        <w:rPr>
          <w:rFonts w:ascii="Times New Roman" w:hAnsi="Times New Roman" w:cs="Times New Roman"/>
          <w:i/>
          <w:iCs/>
        </w:rPr>
        <w:t>„</w:t>
      </w:r>
      <w:r w:rsidRPr="00D25DA4">
        <w:rPr>
          <w:rFonts w:ascii="Times New Roman" w:hAnsi="Times New Roman" w:cs="Times New Roman"/>
          <w:i/>
          <w:iCs/>
        </w:rPr>
        <w:t>raudonų vėliavų</w:t>
      </w:r>
      <w:r w:rsidR="00143DC5" w:rsidRPr="00D25DA4">
        <w:rPr>
          <w:rFonts w:ascii="Times New Roman" w:hAnsi="Times New Roman" w:cs="Times New Roman"/>
          <w:i/>
          <w:iCs/>
        </w:rPr>
        <w:t>“</w:t>
      </w:r>
      <w:r w:rsidRPr="00D25DA4">
        <w:rPr>
          <w:rFonts w:ascii="Times New Roman" w:hAnsi="Times New Roman" w:cs="Times New Roman"/>
          <w:i/>
          <w:iCs/>
        </w:rPr>
        <w:t xml:space="preserve"> požymių: (i) laimėtojo atsisakymas pasirašyti sutartį buvo ekonomiškai nelogiškas ir neparemtas objektyviais įrodymais</w:t>
      </w:r>
      <w:r w:rsidR="1E756873" w:rsidRPr="00D25DA4">
        <w:rPr>
          <w:rFonts w:ascii="Times New Roman" w:hAnsi="Times New Roman" w:cs="Times New Roman"/>
          <w:i/>
          <w:iCs/>
        </w:rPr>
        <w:t>;</w:t>
      </w:r>
      <w:r w:rsidRPr="00D25DA4">
        <w:rPr>
          <w:rFonts w:ascii="Times New Roman" w:hAnsi="Times New Roman" w:cs="Times New Roman"/>
          <w:i/>
          <w:iCs/>
        </w:rPr>
        <w:t xml:space="preserve"> (ii) tarp atsisakiusio laimėtojo ir galutinio laimėtojo buvo nustatyti </w:t>
      </w:r>
      <w:r w:rsidR="00E52EC5" w:rsidRPr="00D25DA4">
        <w:rPr>
          <w:rFonts w:ascii="Times New Roman" w:hAnsi="Times New Roman" w:cs="Times New Roman"/>
          <w:i/>
          <w:iCs/>
        </w:rPr>
        <w:t>tokie</w:t>
      </w:r>
      <w:r w:rsidRPr="00D25DA4">
        <w:rPr>
          <w:rFonts w:ascii="Times New Roman" w:hAnsi="Times New Roman" w:cs="Times New Roman"/>
          <w:i/>
          <w:iCs/>
        </w:rPr>
        <w:t xml:space="preserve"> požymiai (pvz., sutampančios vadovų pavardės / ryšiai, kiti viešai matomi sąsajų indikatoriai)</w:t>
      </w:r>
      <w:r w:rsidR="643B4C1B" w:rsidRPr="00D25DA4">
        <w:rPr>
          <w:rFonts w:ascii="Times New Roman" w:hAnsi="Times New Roman" w:cs="Times New Roman"/>
          <w:i/>
          <w:iCs/>
        </w:rPr>
        <w:t>;</w:t>
      </w:r>
      <w:r w:rsidRPr="00D25DA4">
        <w:rPr>
          <w:rFonts w:ascii="Times New Roman" w:hAnsi="Times New Roman" w:cs="Times New Roman"/>
          <w:i/>
          <w:iCs/>
        </w:rPr>
        <w:t xml:space="preserve"> (iii) dėl atsisakymo perkančioji organizacija prarado galimybę įsigyti prekes / paslaugas už mažiausią kainą.</w:t>
      </w:r>
    </w:p>
    <w:p w14:paraId="28D6B54C" w14:textId="4F11DF6D" w:rsidR="009B2B4A" w:rsidRPr="00D25DA4" w:rsidRDefault="009B2B4A" w:rsidP="009B2B4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Nors vien tik susietumas ar pavardžių sutapimas savaime dar nereiškia draudžiamo susitarimo, tokių aplinkybių visuma sudarė pakankamą pagrindą perkančiajai organizacijai imtis aktyvių veiksmų: įvertinti, ar nėra suderintų veiksmų, kuriais siekiama iškreipti konkurenciją (pvz., imituojant konkurenciją, pateikiant „dengiamąjį“ pasiūlymą ir vėliau atsisakant sutarties kito tiekėjo naudai).</w:t>
      </w:r>
    </w:p>
    <w:p w14:paraId="25F3CFB8" w14:textId="11563CB8" w:rsidR="009B2B4A" w:rsidRPr="00D25DA4" w:rsidRDefault="5A66B186"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Tačiau perkančioji organizacija apsiribojo formaliu procedūriniu veiksmu – pasiūlė sutartį kitam tiekėjui – ir neatliko jokių papildomų patikrinimų ar dokumentuotų vertinimo veiksmų: neprašė paaiškinimų ir įrodymų dėl atsisakymo priežasčių, nevertino galimų tiekėjų ryšių, nefiksavo, kodėl susiklosčiusi situacija nelaikytina pagrindu taikyti </w:t>
      </w:r>
      <w:r w:rsidR="56CCBD89" w:rsidRPr="00D25DA4">
        <w:rPr>
          <w:rFonts w:ascii="Times New Roman" w:hAnsi="Times New Roman" w:cs="Times New Roman"/>
          <w:i/>
          <w:iCs/>
        </w:rPr>
        <w:t>Apraše</w:t>
      </w:r>
      <w:r w:rsidRPr="00D25DA4">
        <w:rPr>
          <w:rFonts w:ascii="Times New Roman" w:hAnsi="Times New Roman" w:cs="Times New Roman"/>
          <w:i/>
          <w:iCs/>
        </w:rPr>
        <w:t xml:space="preserve"> numatytą galimybę pašalinti tiekėją dėl įtikinamų duomenų apie konkurenciją iškreipiantį susitarimą.</w:t>
      </w:r>
    </w:p>
    <w:p w14:paraId="2F23E723" w14:textId="3A602CE3" w:rsidR="00162813" w:rsidRPr="00D25DA4" w:rsidRDefault="009B2B4A"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Atsižvelgiant į tai, konstatuota, kad perkančioji organizacija, ignoruodama įtartinų aplinkybių visumą ir neįgyvendinusi pareigos veikti rūpestingai bei skaidriai, pažeidė VPĮ 17 str. 1 d. skaidrumo principą ir </w:t>
      </w:r>
      <w:r w:rsidR="001562A9" w:rsidRPr="00D25DA4">
        <w:rPr>
          <w:rFonts w:ascii="Times New Roman" w:hAnsi="Times New Roman" w:cs="Times New Roman"/>
          <w:bCs/>
          <w:i/>
          <w:iCs/>
        </w:rPr>
        <w:t>Aprašo</w:t>
      </w:r>
      <w:r w:rsidRPr="00D25DA4">
        <w:rPr>
          <w:rFonts w:ascii="Times New Roman" w:hAnsi="Times New Roman" w:cs="Times New Roman"/>
          <w:bCs/>
          <w:i/>
          <w:iCs/>
        </w:rPr>
        <w:t xml:space="preserve"> nuostatas, leidžiančias (ir tam tikrais atvejais įpareigojančias) reaguoti į įtikinamus duomenis apie galimą draudžiamą tiekėjų susitarimą, net jei tai mažos vertės pirkimas.</w:t>
      </w:r>
    </w:p>
    <w:p w14:paraId="6EBBCB7F" w14:textId="58F1EFBF" w:rsidR="00162813" w:rsidRPr="00D25DA4" w:rsidRDefault="00162813" w:rsidP="00162813">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09B6CEDE" w14:textId="3C27478F" w:rsidR="00EB59C3" w:rsidRPr="00D25DA4" w:rsidRDefault="0C77F3C4" w:rsidP="22A6A30F">
      <w:pPr>
        <w:pStyle w:val="ListParagraph"/>
        <w:numPr>
          <w:ilvl w:val="0"/>
          <w:numId w:val="17"/>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įsivesti </w:t>
      </w:r>
      <w:r w:rsidR="0F5D469E" w:rsidRPr="00D25DA4">
        <w:rPr>
          <w:rFonts w:ascii="Times New Roman" w:hAnsi="Times New Roman" w:cs="Times New Roman"/>
        </w:rPr>
        <w:t>“</w:t>
      </w:r>
      <w:r w:rsidRPr="00D25DA4">
        <w:rPr>
          <w:rFonts w:ascii="Times New Roman" w:hAnsi="Times New Roman" w:cs="Times New Roman"/>
        </w:rPr>
        <w:t>raudonų vėliavų</w:t>
      </w:r>
      <w:r w:rsidR="5FB93C46" w:rsidRPr="00D25DA4">
        <w:rPr>
          <w:rFonts w:ascii="Times New Roman" w:hAnsi="Times New Roman" w:cs="Times New Roman"/>
        </w:rPr>
        <w:t>”</w:t>
      </w:r>
      <w:r w:rsidRPr="00D25DA4">
        <w:rPr>
          <w:rFonts w:ascii="Times New Roman" w:hAnsi="Times New Roman" w:cs="Times New Roman"/>
        </w:rPr>
        <w:t xml:space="preserve"> patikrą: jei mažiausią kainą pateikęs tiekėjas atsisako sutarties, o kitas tiekėjas laimi už ženkliai didesnę kainą – laikyti tai signalu papildomam vertinimui (ne automatiniam perėjimui prie kito eilėje</w:t>
      </w:r>
      <w:r w:rsidR="640E3C94" w:rsidRPr="00D25DA4">
        <w:rPr>
          <w:rFonts w:ascii="Times New Roman" w:hAnsi="Times New Roman" w:cs="Times New Roman"/>
        </w:rPr>
        <w:t xml:space="preserve"> esančio tiekėjo pasiūlymo</w:t>
      </w:r>
      <w:r w:rsidRPr="00D25DA4">
        <w:rPr>
          <w:rFonts w:ascii="Times New Roman" w:hAnsi="Times New Roman" w:cs="Times New Roman"/>
        </w:rPr>
        <w:t>)</w:t>
      </w:r>
      <w:r w:rsidR="16793C99" w:rsidRPr="00D25DA4">
        <w:rPr>
          <w:rFonts w:ascii="Times New Roman" w:hAnsi="Times New Roman" w:cs="Times New Roman"/>
        </w:rPr>
        <w:t>;</w:t>
      </w:r>
    </w:p>
    <w:p w14:paraId="03C74A73" w14:textId="77777777" w:rsidR="00EB59C3" w:rsidRPr="00D25DA4" w:rsidRDefault="00EB59C3" w:rsidP="00EB59C3">
      <w:pPr>
        <w:pStyle w:val="ListParagraph"/>
        <w:numPr>
          <w:ilvl w:val="0"/>
          <w:numId w:val="17"/>
        </w:numPr>
        <w:spacing w:before="120" w:after="120" w:line="240" w:lineRule="auto"/>
        <w:jc w:val="both"/>
        <w:rPr>
          <w:rFonts w:ascii="Times New Roman" w:hAnsi="Times New Roman" w:cs="Times New Roman"/>
          <w:bCs/>
        </w:rPr>
      </w:pPr>
      <w:r w:rsidRPr="00D25DA4">
        <w:rPr>
          <w:rFonts w:ascii="Times New Roman" w:hAnsi="Times New Roman" w:cs="Times New Roman"/>
          <w:bCs/>
        </w:rPr>
        <w:t>r</w:t>
      </w:r>
      <w:r w:rsidR="00162813" w:rsidRPr="00D25DA4">
        <w:rPr>
          <w:rFonts w:ascii="Times New Roman" w:hAnsi="Times New Roman" w:cs="Times New Roman"/>
          <w:bCs/>
        </w:rPr>
        <w:t>eikalauti objektyvių paaiškinimų ir juos dokumentuoti: atsisakymo sudaryti sutartį atveju prašyti motyvų ir įrodymų (bent minimalaus pagrindimo), o vertinimo išvadas fiksuoti protokole (kodėl rizika laikyta pašalinta / nepašalinta)</w:t>
      </w:r>
      <w:r w:rsidRPr="00D25DA4">
        <w:rPr>
          <w:rFonts w:ascii="Times New Roman" w:hAnsi="Times New Roman" w:cs="Times New Roman"/>
          <w:bCs/>
        </w:rPr>
        <w:t>;</w:t>
      </w:r>
    </w:p>
    <w:p w14:paraId="4B2A69C9" w14:textId="71748699" w:rsidR="003446F2" w:rsidRPr="00D25DA4" w:rsidRDefault="16793C99" w:rsidP="22A6A30F">
      <w:pPr>
        <w:pStyle w:val="ListParagraph"/>
        <w:numPr>
          <w:ilvl w:val="0"/>
          <w:numId w:val="17"/>
        </w:numPr>
        <w:spacing w:before="120" w:after="120" w:line="240" w:lineRule="auto"/>
        <w:jc w:val="both"/>
        <w:rPr>
          <w:rFonts w:ascii="Times New Roman" w:hAnsi="Times New Roman" w:cs="Times New Roman"/>
        </w:rPr>
      </w:pPr>
      <w:r w:rsidRPr="00D25DA4">
        <w:rPr>
          <w:rFonts w:ascii="Times New Roman" w:hAnsi="Times New Roman" w:cs="Times New Roman"/>
        </w:rPr>
        <w:t>p</w:t>
      </w:r>
      <w:r w:rsidR="0C77F3C4" w:rsidRPr="00D25DA4">
        <w:rPr>
          <w:rFonts w:ascii="Times New Roman" w:hAnsi="Times New Roman" w:cs="Times New Roman"/>
        </w:rPr>
        <w:t>atikrinti galimą susietumą ir suderintų veiksmų požymius</w:t>
      </w:r>
      <w:r w:rsidR="0CBA4BA9" w:rsidRPr="00D25DA4">
        <w:rPr>
          <w:rFonts w:ascii="Times New Roman" w:hAnsi="Times New Roman" w:cs="Times New Roman"/>
        </w:rPr>
        <w:t xml:space="preserve"> –</w:t>
      </w:r>
      <w:r w:rsidR="0C77F3C4" w:rsidRPr="00D25DA4">
        <w:rPr>
          <w:rFonts w:ascii="Times New Roman" w:hAnsi="Times New Roman" w:cs="Times New Roman"/>
        </w:rPr>
        <w:t xml:space="preserve"> įvertinti akivaizdžius ryšius (vadovų / akcininkų sąsajos, kontaktų sutapimai, kiti objektyvūs indikatoriai) ir, esant požymių visumai, svarstyti </w:t>
      </w:r>
      <w:r w:rsidR="78CF9CB9" w:rsidRPr="00D25DA4">
        <w:rPr>
          <w:rFonts w:ascii="Times New Roman" w:hAnsi="Times New Roman" w:cs="Times New Roman"/>
        </w:rPr>
        <w:t>Apraše</w:t>
      </w:r>
      <w:r w:rsidR="0C77F3C4" w:rsidRPr="00D25DA4">
        <w:rPr>
          <w:rFonts w:ascii="Times New Roman" w:hAnsi="Times New Roman" w:cs="Times New Roman"/>
        </w:rPr>
        <w:t xml:space="preserve"> numatytas priemones</w:t>
      </w:r>
      <w:r w:rsidR="00B84CE9" w:rsidRPr="00D25DA4">
        <w:rPr>
          <w:rFonts w:ascii="Times New Roman" w:hAnsi="Times New Roman" w:cs="Times New Roman"/>
        </w:rPr>
        <w:t>,</w:t>
      </w:r>
      <w:r w:rsidR="0C77F3C4" w:rsidRPr="00D25DA4">
        <w:rPr>
          <w:rFonts w:ascii="Times New Roman" w:hAnsi="Times New Roman" w:cs="Times New Roman"/>
        </w:rPr>
        <w:t xml:space="preserve"> </w:t>
      </w:r>
      <w:r w:rsidR="00B84CE9" w:rsidRPr="00D25DA4">
        <w:rPr>
          <w:rFonts w:ascii="Times New Roman" w:hAnsi="Times New Roman" w:cs="Times New Roman"/>
        </w:rPr>
        <w:t>parenkant konkrečiai situacijai proporcingą sprendimą (pvz., papildomus paaiškinimus, tiekėjo pašalinimą ar, esant reikšmingai konkurencijos iškraipymo rizikai, pirkimo procedūrų nutraukimą)</w:t>
      </w:r>
      <w:r w:rsidR="0CBA4BA9" w:rsidRPr="00D25DA4">
        <w:rPr>
          <w:rFonts w:ascii="Times New Roman" w:hAnsi="Times New Roman" w:cs="Times New Roman"/>
        </w:rPr>
        <w:t>.</w:t>
      </w:r>
    </w:p>
    <w:p w14:paraId="380C8A9A" w14:textId="77777777" w:rsidR="003A5B87" w:rsidRPr="00D25DA4" w:rsidRDefault="003A5B87" w:rsidP="003A5B87">
      <w:pPr>
        <w:spacing w:before="120" w:after="120" w:line="240" w:lineRule="auto"/>
        <w:jc w:val="both"/>
        <w:rPr>
          <w:rFonts w:ascii="Times New Roman" w:hAnsi="Times New Roman" w:cs="Times New Roman"/>
          <w:bCs/>
        </w:rPr>
      </w:pPr>
    </w:p>
    <w:p w14:paraId="56BDCEA6" w14:textId="6853825C" w:rsidR="003A5B87" w:rsidRPr="00D25DA4" w:rsidRDefault="003A5B87" w:rsidP="003A5B87">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t>2.3. Esminis pirkimo sąlygų pakeitimas</w:t>
      </w:r>
    </w:p>
    <w:p w14:paraId="4D89F149" w14:textId="419CE681" w:rsidR="00C2656F" w:rsidRPr="00D25DA4" w:rsidRDefault="00C2656F" w:rsidP="00C2656F">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Pavyzdys:</w:t>
      </w:r>
    </w:p>
    <w:p w14:paraId="04B95649" w14:textId="581CABCB" w:rsidR="00C2656F" w:rsidRPr="00D25DA4" w:rsidRDefault="00B92106" w:rsidP="00C2656F">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Tarptautin</w:t>
      </w:r>
      <w:r w:rsidR="003F134B" w:rsidRPr="00D25DA4">
        <w:rPr>
          <w:rFonts w:ascii="Times New Roman" w:hAnsi="Times New Roman" w:cs="Times New Roman"/>
          <w:bCs/>
          <w:i/>
          <w:iCs/>
        </w:rPr>
        <w:t xml:space="preserve">ės vertės pirkime </w:t>
      </w:r>
      <w:r w:rsidR="00C2656F" w:rsidRPr="00D25DA4">
        <w:rPr>
          <w:rFonts w:ascii="Times New Roman" w:hAnsi="Times New Roman" w:cs="Times New Roman"/>
          <w:bCs/>
          <w:i/>
          <w:iCs/>
        </w:rPr>
        <w:t>Perkančioji organizacija pirkimo dokumentuose buvo nustačiusi techninės specifikacijos reikalavimą, kad tam tikri dokumentai / vizualizacijos (pvz., išdėstymo planas, 3D sprendinys, virtuali peržiūra) būtų pateikiami kartu su pasiūlymu iki pasiūlymų pateikimo termino pabaigos.</w:t>
      </w:r>
    </w:p>
    <w:p w14:paraId="2679E248" w14:textId="79362C1B" w:rsidR="00C2656F" w:rsidRPr="00D25DA4" w:rsidRDefault="00C2656F" w:rsidP="00C2656F">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Pirkimo vykdymo metu, reaguodama į tiekėjo klausimą ar prašymą, perkančioji organizacija techninę specifikaciją pakoregavo taip, kad reikalavimų įvykdymo momentas buvo perkeltas į sutarties vykdymo etapą (pvz., „pateikiama po sutarties pasirašymo / iki prekių pristatymo“), taip pat dalis reikalavimų buvo išskaidyta laike (nebebuvo būtina pateikti visko vienu metu pirkimo stadijoje).</w:t>
      </w:r>
    </w:p>
    <w:p w14:paraId="3F12B029" w14:textId="64DA03EB" w:rsidR="00C2656F" w:rsidRPr="00D25DA4" w:rsidRDefault="4418F81D"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Pažeidimo tyrimo metu nustatyta, kad toks pakeitimas nėra vien „paaiškinimas“ ar redakcinis patikslinimas – jis palengvino dalyvavimo sąlygas ir de jure galėjo pritraukti papildomų tiekėjų, kurie pagal pirminę techninės specifikacijos redakciją objektyviai galėjo nesiryžti dalyvauti dėl </w:t>
      </w:r>
      <w:r w:rsidR="00B06970" w:rsidRPr="00D25DA4">
        <w:rPr>
          <w:rFonts w:ascii="Times New Roman" w:hAnsi="Times New Roman" w:cs="Times New Roman"/>
          <w:i/>
          <w:iCs/>
        </w:rPr>
        <w:t>pasiūlymo parengimui reikalingo papildomo laiko ir sąnaudų</w:t>
      </w:r>
      <w:r w:rsidRPr="00D25DA4">
        <w:rPr>
          <w:rFonts w:ascii="Times New Roman" w:hAnsi="Times New Roman" w:cs="Times New Roman"/>
          <w:i/>
          <w:iCs/>
        </w:rPr>
        <w:t>. Tokiu būdu buvo pakeista pirkimo sąlygų esmė ir sukurtas pagrįstas pagrindas taikyti pirm</w:t>
      </w:r>
      <w:r w:rsidR="52A359A4" w:rsidRPr="00D25DA4">
        <w:rPr>
          <w:rFonts w:ascii="Times New Roman" w:hAnsi="Times New Roman" w:cs="Times New Roman"/>
          <w:i/>
          <w:iCs/>
        </w:rPr>
        <w:t xml:space="preserve">ojo </w:t>
      </w:r>
      <w:r w:rsidRPr="00D25DA4">
        <w:rPr>
          <w:rFonts w:ascii="Times New Roman" w:hAnsi="Times New Roman" w:cs="Times New Roman"/>
          <w:i/>
          <w:iCs/>
        </w:rPr>
        <w:t>„</w:t>
      </w:r>
      <w:proofErr w:type="spellStart"/>
      <w:r w:rsidRPr="00D25DA4">
        <w:rPr>
          <w:rFonts w:ascii="Times New Roman" w:hAnsi="Times New Roman" w:cs="Times New Roman"/>
          <w:i/>
          <w:iCs/>
        </w:rPr>
        <w:t>Borta</w:t>
      </w:r>
      <w:proofErr w:type="spellEnd"/>
      <w:r w:rsidRPr="00D25DA4">
        <w:rPr>
          <w:rFonts w:ascii="Times New Roman" w:hAnsi="Times New Roman" w:cs="Times New Roman"/>
          <w:i/>
          <w:iCs/>
        </w:rPr>
        <w:t>“ kriterij</w:t>
      </w:r>
      <w:r w:rsidR="273EEEC8" w:rsidRPr="00D25DA4">
        <w:rPr>
          <w:rFonts w:ascii="Times New Roman" w:hAnsi="Times New Roman" w:cs="Times New Roman"/>
          <w:i/>
          <w:iCs/>
        </w:rPr>
        <w:t>aus</w:t>
      </w:r>
      <w:r w:rsidRPr="00D25DA4">
        <w:rPr>
          <w:rFonts w:ascii="Times New Roman" w:hAnsi="Times New Roman" w:cs="Times New Roman"/>
          <w:i/>
          <w:iCs/>
        </w:rPr>
        <w:t xml:space="preserve"> logiką: esminiai pakeitimai, galintys išplėsti potencialių dalyvių ratą, negali būti daromi tęsiant tą pačią procedūrą.</w:t>
      </w:r>
    </w:p>
    <w:p w14:paraId="657EE709" w14:textId="18F7F949" w:rsidR="00C2656F" w:rsidRPr="00D25DA4" w:rsidRDefault="00C2656F" w:rsidP="00F230B5">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Be to, nustatyta, kad apie pakeitimą praktiškai sužinojo tik prie pirkimo prisijungę tiekėjai, o rinkos dalyviai, kurie pagal pirmines sąlygas buvo nusprendę nedalyvauti (ar net neprisijungė prie pirkimo), objektyviai galėjo nesužinoti apie palengvintas sąlygas. Tai reiškia, kad perkančioji organizacija sukūrė nelygiavertes informacijos gavimo ir konkuravimo prielaidas.</w:t>
      </w:r>
    </w:p>
    <w:p w14:paraId="27D1C4F9" w14:textId="7320FAF9" w:rsidR="002A3CBB" w:rsidRPr="00D25DA4" w:rsidRDefault="00C2656F"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atlikusi esminį techninės specifikacijos pakeitimą ir nenutraukusi pirkimo, pažeidė VPĮ 17 str. 1 d. įtvirtintus skaidrumo ir lygiateisiškumo principus, o taip pat VPĮ nuostatas dėl esminių pirkimo sąlygų keitimo ribų (kai padėties nebegalima ištaisyti – pirkimas turi būti nutraukiamas ir skelbiamas iš naujo).</w:t>
      </w:r>
    </w:p>
    <w:p w14:paraId="434D9FED" w14:textId="6C407465" w:rsidR="002A3CBB" w:rsidRPr="00D25DA4" w:rsidRDefault="002A3CBB" w:rsidP="002A3CBB">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140C2817" w14:textId="5E0B7A41" w:rsidR="00C24EE8" w:rsidRPr="00D25DA4" w:rsidRDefault="7CB17F97" w:rsidP="22A6A30F">
      <w:pPr>
        <w:pStyle w:val="ListParagraph"/>
        <w:numPr>
          <w:ilvl w:val="0"/>
          <w:numId w:val="36"/>
        </w:numPr>
        <w:spacing w:before="120" w:after="120" w:line="240" w:lineRule="auto"/>
        <w:jc w:val="both"/>
        <w:rPr>
          <w:rFonts w:ascii="Times New Roman" w:hAnsi="Times New Roman" w:cs="Times New Roman"/>
        </w:rPr>
      </w:pPr>
      <w:r w:rsidRPr="00D25DA4">
        <w:rPr>
          <w:rFonts w:ascii="Times New Roman" w:hAnsi="Times New Roman" w:cs="Times New Roman"/>
        </w:rPr>
        <w:t>aiškiai atskirti pirkimo dokumentų paaiškinimą nuo esminio pakeitimo. Jeigu keičiamas reikalavimo turinys arba jo įvykdymo momentas taip, kad tiekėjams objektyviai palengvėja dalyvavimas</w:t>
      </w:r>
      <w:r w:rsidR="1AF2DCEB" w:rsidRPr="00D25DA4">
        <w:rPr>
          <w:rFonts w:ascii="Times New Roman" w:hAnsi="Times New Roman" w:cs="Times New Roman"/>
        </w:rPr>
        <w:t xml:space="preserve"> pirkime</w:t>
      </w:r>
      <w:r w:rsidRPr="00D25DA4">
        <w:rPr>
          <w:rFonts w:ascii="Times New Roman" w:hAnsi="Times New Roman" w:cs="Times New Roman"/>
        </w:rPr>
        <w:t>, tai vertinti</w:t>
      </w:r>
      <w:r w:rsidR="00DC7316">
        <w:rPr>
          <w:rFonts w:ascii="Times New Roman" w:hAnsi="Times New Roman" w:cs="Times New Roman"/>
        </w:rPr>
        <w:t>,</w:t>
      </w:r>
      <w:r w:rsidRPr="00D25DA4">
        <w:rPr>
          <w:rFonts w:ascii="Times New Roman" w:hAnsi="Times New Roman" w:cs="Times New Roman"/>
        </w:rPr>
        <w:t xml:space="preserve"> kaip galimai esminį pakeitimą;</w:t>
      </w:r>
    </w:p>
    <w:p w14:paraId="658D0B2F" w14:textId="484A12D0" w:rsidR="00C24EE8" w:rsidRPr="00D25DA4" w:rsidRDefault="7CB17F97" w:rsidP="22A6A30F">
      <w:pPr>
        <w:pStyle w:val="ListParagraph"/>
        <w:numPr>
          <w:ilvl w:val="0"/>
          <w:numId w:val="36"/>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jeigu pakeitimas de jure galėtų pritraukti papildomų dalyvių arba reikšmingai pakeičia konkurencines sąlygas, nutraukti </w:t>
      </w:r>
      <w:r w:rsidR="3F1F50AF" w:rsidRPr="00D25DA4">
        <w:rPr>
          <w:rFonts w:ascii="Times New Roman" w:hAnsi="Times New Roman" w:cs="Times New Roman"/>
        </w:rPr>
        <w:t xml:space="preserve">pirkimą ar </w:t>
      </w:r>
      <w:r w:rsidRPr="00D25DA4">
        <w:rPr>
          <w:rFonts w:ascii="Times New Roman" w:hAnsi="Times New Roman" w:cs="Times New Roman"/>
        </w:rPr>
        <w:t>atitinkamą pirkimo dalį ir skelbti pirkimą iš naujo su patikslinta technine specifikacija;</w:t>
      </w:r>
    </w:p>
    <w:p w14:paraId="7CAA59CA" w14:textId="691F3F7F" w:rsidR="00C24EE8" w:rsidRPr="00D25DA4" w:rsidRDefault="00C24EE8" w:rsidP="0091139D">
      <w:pPr>
        <w:pStyle w:val="ListParagraph"/>
        <w:numPr>
          <w:ilvl w:val="0"/>
          <w:numId w:val="36"/>
        </w:numPr>
        <w:spacing w:before="120" w:after="120" w:line="240" w:lineRule="auto"/>
        <w:jc w:val="both"/>
        <w:rPr>
          <w:rFonts w:ascii="Times New Roman" w:hAnsi="Times New Roman" w:cs="Times New Roman"/>
          <w:bCs/>
        </w:rPr>
      </w:pPr>
      <w:r w:rsidRPr="00D25DA4">
        <w:rPr>
          <w:rFonts w:ascii="Times New Roman" w:hAnsi="Times New Roman" w:cs="Times New Roman"/>
          <w:bCs/>
        </w:rPr>
        <w:t>visus paaiškinimus ir pakeitimus skelbti taip, kad informacija būtų vienodai prieinama ne tik prie pirkimo prisijungusiems, bet ir potencialiems tiekėjams, kurie sprendimą dalyvauti priima iš viešai paskelbtų dokumentų</w:t>
      </w:r>
      <w:r w:rsidR="00745BB8" w:rsidRPr="00D25DA4">
        <w:rPr>
          <w:rFonts w:ascii="Times New Roman" w:hAnsi="Times New Roman" w:cs="Times New Roman"/>
          <w:bCs/>
        </w:rPr>
        <w:t>;</w:t>
      </w:r>
    </w:p>
    <w:p w14:paraId="119F8AC1" w14:textId="364783D5" w:rsidR="002A3CBB" w:rsidRPr="00D25DA4" w:rsidRDefault="008D32C5" w:rsidP="0091139D">
      <w:pPr>
        <w:pStyle w:val="ListParagraph"/>
        <w:numPr>
          <w:ilvl w:val="0"/>
          <w:numId w:val="36"/>
        </w:numPr>
        <w:spacing w:before="120" w:after="120" w:line="240" w:lineRule="auto"/>
        <w:jc w:val="both"/>
        <w:rPr>
          <w:rFonts w:ascii="Times New Roman" w:hAnsi="Times New Roman" w:cs="Times New Roman"/>
          <w:bCs/>
        </w:rPr>
      </w:pPr>
      <w:r w:rsidRPr="00D25DA4">
        <w:rPr>
          <w:rFonts w:ascii="Times New Roman" w:hAnsi="Times New Roman" w:cs="Times New Roman"/>
          <w:bCs/>
        </w:rPr>
        <w:t>p</w:t>
      </w:r>
      <w:r w:rsidR="00C24EE8" w:rsidRPr="00D25DA4">
        <w:rPr>
          <w:rFonts w:ascii="Times New Roman" w:hAnsi="Times New Roman" w:cs="Times New Roman"/>
          <w:bCs/>
        </w:rPr>
        <w:t>akeitimus įforminti pačiuose pirkimo dokumentuose, pateikiant atnaujintą techninės specifikacijos redakciją ir, kai taikytina, patikslinant skelbimą, kad neliktų dviejų skirtingų reikalavimų versijų ir būtų aišku, kuo vadovaujasi tiekėjai.</w:t>
      </w:r>
    </w:p>
    <w:p w14:paraId="40912B0F" w14:textId="704C520B" w:rsidR="00DD31DA" w:rsidRPr="00D25DA4" w:rsidRDefault="00DD31DA" w:rsidP="00994469">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t>2.</w:t>
      </w:r>
      <w:r w:rsidR="002F3FBC" w:rsidRPr="00D25DA4">
        <w:rPr>
          <w:rFonts w:ascii="Times New Roman" w:hAnsi="Times New Roman" w:cs="Times New Roman"/>
          <w:b/>
          <w:bCs/>
        </w:rPr>
        <w:t>4</w:t>
      </w:r>
      <w:r w:rsidRPr="00D25DA4">
        <w:rPr>
          <w:rFonts w:ascii="Times New Roman" w:hAnsi="Times New Roman" w:cs="Times New Roman"/>
          <w:b/>
          <w:bCs/>
        </w:rPr>
        <w:t>. Laimėtojo pasiūlymas turėjo būti atmestas</w:t>
      </w:r>
    </w:p>
    <w:p w14:paraId="1C2DB080" w14:textId="77777777" w:rsidR="00DD31DA" w:rsidRPr="00D25DA4" w:rsidRDefault="00DD31DA" w:rsidP="00DD31D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1E634B44" w14:textId="77FC0E75" w:rsidR="00EE22DB" w:rsidRPr="00D25DA4" w:rsidRDefault="00DD31DA" w:rsidP="00EE22DB">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1. </w:t>
      </w:r>
      <w:r w:rsidR="00EE22DB" w:rsidRPr="00D25DA4">
        <w:rPr>
          <w:rFonts w:ascii="Times New Roman" w:hAnsi="Times New Roman" w:cs="Times New Roman"/>
          <w:i/>
          <w:iCs/>
        </w:rPr>
        <w:t>Pirkimo dokumentuose buvo nustatytas aiškus kvalifikacijos reikalavimas – tiekėjas, vykdysiantis sutartį, turi turėti ne mažiau kaip vieną atitinkamos srities ypatingojo statinio specialiųjų statybos darbų vadovą, turintį teisę vykdyti konkrečių inžinerinių sistemų įrengimo darbus visa apimtimi.</w:t>
      </w:r>
    </w:p>
    <w:p w14:paraId="786BE38D" w14:textId="6AB562BF" w:rsidR="00EE22DB" w:rsidRPr="00D25DA4" w:rsidRDefault="00EE22DB" w:rsidP="001C1C2E">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lastRenderedPageBreak/>
        <w:t>Vertinant pasiūlymą nustatyta, kad tiekėjo nurodytų specialistų kvalifikaciją patvirtinantys duomenys (atestatai viešame registre) neapėmė visos reikalaujamos darbų srities. Kitaip tariant, pasiūlyme nurodytas specialistas turėjo teisę vykdyti tik dalį reikalautų darbų, o likusios dalies kvalifikacija nebuvo pagrįsta.</w:t>
      </w:r>
    </w:p>
    <w:p w14:paraId="16B2AAFD" w14:textId="4534BC0D" w:rsidR="00EE22DB" w:rsidRPr="00D25DA4" w:rsidRDefault="00EE22DB" w:rsidP="00791F16">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Nepaisant to, perkančioji organizacija pasiūlymo neatmetė ir pripažino jį laimėjusiu. Vėliau buvo paaiškinta, kad sutarties vykdymo metu tiekėjas turi kitą specialistą, galintį vykdyti likusius darbus, tačiau šis specialistas pasiūlyme nebuvo nurodytas ir jo kvalifikacija nebuvo vertinta pasiūlymų vertinimo stadijoje.</w:t>
      </w:r>
    </w:p>
    <w:p w14:paraId="0EA79560" w14:textId="3991C4F4" w:rsidR="00EE22DB" w:rsidRPr="00D25DA4" w:rsidRDefault="10B30A73"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Pažeidimo tyrimo metu konstatuota, kad </w:t>
      </w:r>
      <w:r w:rsidR="007B5C02" w:rsidRPr="00D25DA4">
        <w:rPr>
          <w:rFonts w:ascii="Times New Roman" w:hAnsi="Times New Roman" w:cs="Times New Roman"/>
          <w:i/>
          <w:iCs/>
        </w:rPr>
        <w:t>tiekėjas kvalifikacijos reikalavimus turi būti įgijęs iki pasiūlymų pateikimo termino pabaigos, t. y. jų atitiktis objektyviai turi egzistuoti pasiūlymo pateikimo momentu.</w:t>
      </w:r>
      <w:r w:rsidR="0089364F" w:rsidRPr="00D25DA4">
        <w:t xml:space="preserve"> </w:t>
      </w:r>
      <w:r w:rsidR="005057B8" w:rsidRPr="00D25DA4">
        <w:rPr>
          <w:rFonts w:ascii="Times New Roman" w:hAnsi="Times New Roman" w:cs="Times New Roman"/>
          <w:i/>
          <w:iCs/>
        </w:rPr>
        <w:t>Pasiūlymų vertinimo metu perkančioji organizacija tik patikrina ir įvertina šios atitikties pagrindimą pateiktais dokumentais, o ne sudaro galimybę kvalifikaciją įgyti ar ištaisyti jos trūkumus po pasiūlymų pateikimo.</w:t>
      </w:r>
      <w:r w:rsidRPr="00D25DA4">
        <w:rPr>
          <w:rFonts w:ascii="Times New Roman" w:hAnsi="Times New Roman" w:cs="Times New Roman"/>
          <w:i/>
          <w:iCs/>
        </w:rPr>
        <w:t>. Perkančioji organizacija privalo laikytis savo pačios nustatytų pirkimo sąlygų ir negali jų aiškinti ar taikyti taip, kad būtų toleruojamas aiškus neatitikimas. Pasiūlymas, neatitinkantis kvalifikacijos reikalavimų, turi būti atmestas nepriklausomai nuo to, kad jis yra vienintelis ar ekonomiškai naudingiausias pagal kainą.</w:t>
      </w:r>
    </w:p>
    <w:p w14:paraId="3E5CBBB6" w14:textId="658C9B29" w:rsidR="00DD31DA" w:rsidRPr="00D25DA4" w:rsidRDefault="00EE22DB" w:rsidP="00EE22DB">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Atsižvelgiant į tai, konstatuota, kad perkančioji organizacija, pripažindama laimėtoju tiekėją, kurio pasiūlymas neatitiko kvalifikacijos reikalavimų, pažeidė VPĮ 45 str</w:t>
      </w:r>
      <w:r w:rsidR="00A67EFF" w:rsidRPr="00D25DA4">
        <w:rPr>
          <w:rFonts w:ascii="Times New Roman" w:hAnsi="Times New Roman" w:cs="Times New Roman"/>
          <w:i/>
          <w:iCs/>
        </w:rPr>
        <w:t>.</w:t>
      </w:r>
      <w:r w:rsidRPr="00D25DA4">
        <w:rPr>
          <w:rFonts w:ascii="Times New Roman" w:hAnsi="Times New Roman" w:cs="Times New Roman"/>
          <w:i/>
          <w:iCs/>
        </w:rPr>
        <w:t xml:space="preserve"> 1 </w:t>
      </w:r>
      <w:r w:rsidR="00A67EFF" w:rsidRPr="00D25DA4">
        <w:rPr>
          <w:rFonts w:ascii="Times New Roman" w:hAnsi="Times New Roman" w:cs="Times New Roman"/>
          <w:i/>
          <w:iCs/>
        </w:rPr>
        <w:t xml:space="preserve">d. </w:t>
      </w:r>
      <w:r w:rsidRPr="00D25DA4">
        <w:rPr>
          <w:rFonts w:ascii="Times New Roman" w:hAnsi="Times New Roman" w:cs="Times New Roman"/>
          <w:i/>
          <w:iCs/>
        </w:rPr>
        <w:t xml:space="preserve">3 </w:t>
      </w:r>
      <w:r w:rsidR="00A67EFF" w:rsidRPr="00D25DA4">
        <w:rPr>
          <w:rFonts w:ascii="Times New Roman" w:hAnsi="Times New Roman" w:cs="Times New Roman"/>
          <w:i/>
          <w:iCs/>
        </w:rPr>
        <w:t xml:space="preserve">p. </w:t>
      </w:r>
      <w:r w:rsidRPr="00D25DA4">
        <w:rPr>
          <w:rFonts w:ascii="Times New Roman" w:hAnsi="Times New Roman" w:cs="Times New Roman"/>
          <w:i/>
          <w:iCs/>
        </w:rPr>
        <w:t xml:space="preserve">nuostatas ir VPĮ 17 </w:t>
      </w:r>
      <w:r w:rsidR="00A67EFF" w:rsidRPr="00D25DA4">
        <w:rPr>
          <w:rFonts w:ascii="Times New Roman" w:hAnsi="Times New Roman" w:cs="Times New Roman"/>
          <w:i/>
          <w:iCs/>
        </w:rPr>
        <w:t xml:space="preserve">str. </w:t>
      </w:r>
      <w:r w:rsidRPr="00D25DA4">
        <w:rPr>
          <w:rFonts w:ascii="Times New Roman" w:hAnsi="Times New Roman" w:cs="Times New Roman"/>
          <w:i/>
          <w:iCs/>
        </w:rPr>
        <w:t xml:space="preserve">1 </w:t>
      </w:r>
      <w:r w:rsidR="00A67EFF" w:rsidRPr="00D25DA4">
        <w:rPr>
          <w:rFonts w:ascii="Times New Roman" w:hAnsi="Times New Roman" w:cs="Times New Roman"/>
          <w:i/>
          <w:iCs/>
        </w:rPr>
        <w:t>d.</w:t>
      </w:r>
      <w:r w:rsidR="0092054F">
        <w:rPr>
          <w:rFonts w:ascii="Times New Roman" w:hAnsi="Times New Roman" w:cs="Times New Roman"/>
          <w:i/>
          <w:iCs/>
        </w:rPr>
        <w:t xml:space="preserve"> </w:t>
      </w:r>
      <w:r w:rsidRPr="00D25DA4">
        <w:rPr>
          <w:rFonts w:ascii="Times New Roman" w:hAnsi="Times New Roman" w:cs="Times New Roman"/>
          <w:i/>
          <w:iCs/>
        </w:rPr>
        <w:t>įtvirtintą skaidrumo principą.</w:t>
      </w:r>
    </w:p>
    <w:p w14:paraId="4933B065" w14:textId="77777777" w:rsidR="002F3FBC" w:rsidRPr="00D25DA4" w:rsidRDefault="002F3FBC" w:rsidP="002F3FBC">
      <w:pPr>
        <w:spacing w:before="120" w:after="120" w:line="240" w:lineRule="auto"/>
        <w:ind w:firstLine="567"/>
        <w:jc w:val="both"/>
        <w:rPr>
          <w:rFonts w:ascii="Times New Roman" w:hAnsi="Times New Roman" w:cs="Times New Roman"/>
          <w:i/>
          <w:iCs/>
        </w:rPr>
      </w:pPr>
    </w:p>
    <w:p w14:paraId="0DBA5C41" w14:textId="2D9537F8" w:rsidR="002F3FBC" w:rsidRPr="00D25DA4" w:rsidRDefault="002F3FBC" w:rsidP="002F3FBC">
      <w:pPr>
        <w:spacing w:before="120" w:after="120" w:line="240" w:lineRule="auto"/>
        <w:ind w:left="567"/>
        <w:jc w:val="both"/>
        <w:rPr>
          <w:rFonts w:ascii="Times New Roman" w:hAnsi="Times New Roman" w:cs="Times New Roman"/>
          <w:bCs/>
        </w:rPr>
      </w:pPr>
      <w:r w:rsidRPr="00D25DA4">
        <w:rPr>
          <w:rFonts w:ascii="Times New Roman" w:hAnsi="Times New Roman" w:cs="Times New Roman"/>
          <w:bCs/>
        </w:rPr>
        <w:t>Rekomendacijos, kaip išvengti tokio pažeidimo:</w:t>
      </w:r>
    </w:p>
    <w:p w14:paraId="4E2C2C10" w14:textId="04BB6144" w:rsidR="002F3FBC" w:rsidRPr="00D25DA4" w:rsidRDefault="002F3FBC" w:rsidP="0091139D">
      <w:pPr>
        <w:pStyle w:val="ListParagraph"/>
        <w:numPr>
          <w:ilvl w:val="0"/>
          <w:numId w:val="38"/>
        </w:numPr>
        <w:spacing w:before="120" w:after="120" w:line="240" w:lineRule="auto"/>
        <w:jc w:val="both"/>
        <w:rPr>
          <w:rFonts w:ascii="Times New Roman" w:hAnsi="Times New Roman" w:cs="Times New Roman"/>
          <w:bCs/>
        </w:rPr>
      </w:pPr>
      <w:r w:rsidRPr="00D25DA4">
        <w:rPr>
          <w:rFonts w:ascii="Times New Roman" w:hAnsi="Times New Roman" w:cs="Times New Roman"/>
          <w:bCs/>
        </w:rPr>
        <w:t>kvalifikacijos atitiktį vertinti griežtai pagal pasiūlyme pateiktus duomenis ir viešai patikrinamus šaltinius, o ne pagal vėliau pateikiamus paaiškinimus ar faktines aplinkybes, atsiradusias sutarties vykdymo metu;</w:t>
      </w:r>
    </w:p>
    <w:p w14:paraId="09B47483" w14:textId="56221E00" w:rsidR="002F3FBC" w:rsidRPr="00D25DA4" w:rsidRDefault="2DA7C7DC" w:rsidP="22A6A30F">
      <w:pPr>
        <w:pStyle w:val="ListParagraph"/>
        <w:numPr>
          <w:ilvl w:val="0"/>
          <w:numId w:val="38"/>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nustačius, kad pasiūlyme nurodytas specialistas ar kitas kvalifikacijos elementas neatitinka visos reikalaujamos apimties, tokį pasiūlymą atmesti, jei </w:t>
      </w:r>
      <w:r w:rsidR="00CA2558" w:rsidRPr="00D25DA4">
        <w:rPr>
          <w:rFonts w:ascii="Times New Roman" w:hAnsi="Times New Roman" w:cs="Times New Roman"/>
        </w:rPr>
        <w:t>neatitikimas negali būti pašalintas vien tik patikslinant ar paaiškinant jau pasiūlyme pateiktą informaciją pagal VPĮ ir pasiūlymų tikslinimo taisykles.</w:t>
      </w:r>
      <w:r w:rsidRPr="00D25DA4">
        <w:rPr>
          <w:rFonts w:ascii="Times New Roman" w:hAnsi="Times New Roman" w:cs="Times New Roman"/>
        </w:rPr>
        <w:t>;</w:t>
      </w:r>
    </w:p>
    <w:p w14:paraId="59E0434B" w14:textId="0F4C9A64" w:rsidR="002F3FBC" w:rsidRPr="00D25DA4" w:rsidRDefault="2DA7C7DC" w:rsidP="22A6A30F">
      <w:pPr>
        <w:pStyle w:val="ListParagraph"/>
        <w:numPr>
          <w:ilvl w:val="0"/>
          <w:numId w:val="38"/>
        </w:numPr>
        <w:spacing w:before="120" w:after="120" w:line="240" w:lineRule="auto"/>
        <w:jc w:val="both"/>
        <w:rPr>
          <w:rFonts w:ascii="Times New Roman" w:hAnsi="Times New Roman" w:cs="Times New Roman"/>
        </w:rPr>
      </w:pPr>
      <w:r w:rsidRPr="00D25DA4">
        <w:rPr>
          <w:rFonts w:ascii="Times New Roman" w:hAnsi="Times New Roman" w:cs="Times New Roman"/>
        </w:rPr>
        <w:t>netoleruoti situacijų, kai trūkstama kvalifikacija</w:t>
      </w:r>
      <w:r w:rsidR="700B128C" w:rsidRPr="00D25DA4">
        <w:rPr>
          <w:rFonts w:ascii="Times New Roman" w:hAnsi="Times New Roman" w:cs="Times New Roman"/>
        </w:rPr>
        <w:t xml:space="preserve"> po pasiūlymo pateikimo</w:t>
      </w:r>
      <w:r w:rsidR="00D25DA4" w:rsidRPr="00D25DA4">
        <w:rPr>
          <w:rFonts w:ascii="Times New Roman" w:hAnsi="Times New Roman" w:cs="Times New Roman"/>
        </w:rPr>
        <w:t xml:space="preserve"> </w:t>
      </w:r>
      <w:r w:rsidR="2FCB8840" w:rsidRPr="00D25DA4">
        <w:rPr>
          <w:rFonts w:ascii="Times New Roman" w:hAnsi="Times New Roman" w:cs="Times New Roman"/>
        </w:rPr>
        <w:t>įrodinėjama n</w:t>
      </w:r>
      <w:r w:rsidR="412F7544" w:rsidRPr="00D25DA4">
        <w:rPr>
          <w:rFonts w:ascii="Times New Roman" w:hAnsi="Times New Roman" w:cs="Times New Roman"/>
        </w:rPr>
        <w:t xml:space="preserve">urodant </w:t>
      </w:r>
      <w:r w:rsidRPr="00D25DA4">
        <w:rPr>
          <w:rFonts w:ascii="Times New Roman" w:hAnsi="Times New Roman" w:cs="Times New Roman"/>
        </w:rPr>
        <w:t>nauj</w:t>
      </w:r>
      <w:r w:rsidR="0E5A93C2" w:rsidRPr="00D25DA4">
        <w:rPr>
          <w:rFonts w:ascii="Times New Roman" w:hAnsi="Times New Roman" w:cs="Times New Roman"/>
        </w:rPr>
        <w:t>ą</w:t>
      </w:r>
      <w:r w:rsidRPr="00D25DA4">
        <w:rPr>
          <w:rFonts w:ascii="Times New Roman" w:hAnsi="Times New Roman" w:cs="Times New Roman"/>
        </w:rPr>
        <w:t xml:space="preserve"> specialist</w:t>
      </w:r>
      <w:r w:rsidR="797AD482" w:rsidRPr="00D25DA4">
        <w:rPr>
          <w:rFonts w:ascii="Times New Roman" w:hAnsi="Times New Roman" w:cs="Times New Roman"/>
        </w:rPr>
        <w:t xml:space="preserve">ą ar </w:t>
      </w:r>
      <w:r w:rsidR="3D347A90" w:rsidRPr="00D25DA4">
        <w:rPr>
          <w:rFonts w:ascii="Times New Roman" w:hAnsi="Times New Roman" w:cs="Times New Roman"/>
        </w:rPr>
        <w:t xml:space="preserve">kitą nei buvo pasiūlyme nurodyta </w:t>
      </w:r>
      <w:r w:rsidR="797AD482" w:rsidRPr="00D25DA4">
        <w:rPr>
          <w:rFonts w:ascii="Times New Roman" w:hAnsi="Times New Roman" w:cs="Times New Roman"/>
        </w:rPr>
        <w:t>sutartį</w:t>
      </w:r>
      <w:r w:rsidR="4EE48B34" w:rsidRPr="00D25DA4">
        <w:rPr>
          <w:rFonts w:ascii="Times New Roman" w:hAnsi="Times New Roman" w:cs="Times New Roman"/>
        </w:rPr>
        <w:t>, kai</w:t>
      </w:r>
      <w:r w:rsidRPr="00D25DA4">
        <w:rPr>
          <w:rFonts w:ascii="Times New Roman" w:hAnsi="Times New Roman" w:cs="Times New Roman"/>
        </w:rPr>
        <w:t xml:space="preserve"> toks asmuo</w:t>
      </w:r>
      <w:r w:rsidR="72880229" w:rsidRPr="00D25DA4">
        <w:rPr>
          <w:rFonts w:ascii="Times New Roman" w:hAnsi="Times New Roman" w:cs="Times New Roman"/>
        </w:rPr>
        <w:t xml:space="preserve"> / sutartis </w:t>
      </w:r>
      <w:r w:rsidRPr="00D25DA4">
        <w:rPr>
          <w:rFonts w:ascii="Times New Roman" w:hAnsi="Times New Roman" w:cs="Times New Roman"/>
        </w:rPr>
        <w:t xml:space="preserve">nebuvo nurodyta </w:t>
      </w:r>
      <w:r w:rsidR="15F7E8D2" w:rsidRPr="00D25DA4">
        <w:rPr>
          <w:rFonts w:ascii="Times New Roman" w:hAnsi="Times New Roman" w:cs="Times New Roman"/>
        </w:rPr>
        <w:t xml:space="preserve">pateiktame </w:t>
      </w:r>
      <w:r w:rsidRPr="00D25DA4">
        <w:rPr>
          <w:rFonts w:ascii="Times New Roman" w:hAnsi="Times New Roman" w:cs="Times New Roman"/>
        </w:rPr>
        <w:t>pasiūlyme</w:t>
      </w:r>
      <w:r w:rsidR="51079983" w:rsidRPr="00D25DA4">
        <w:rPr>
          <w:rFonts w:ascii="Times New Roman" w:hAnsi="Times New Roman" w:cs="Times New Roman"/>
        </w:rPr>
        <w:t>.</w:t>
      </w:r>
      <w:r w:rsidRPr="00D25DA4">
        <w:rPr>
          <w:rFonts w:ascii="Times New Roman" w:hAnsi="Times New Roman" w:cs="Times New Roman"/>
        </w:rPr>
        <w:t xml:space="preserve"> </w:t>
      </w:r>
    </w:p>
    <w:p w14:paraId="37BAC17C" w14:textId="6FA04D72" w:rsidR="007705A4" w:rsidRPr="00D25DA4" w:rsidRDefault="00647941" w:rsidP="007705A4">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2. </w:t>
      </w:r>
      <w:r w:rsidR="007705A4" w:rsidRPr="00D25DA4">
        <w:rPr>
          <w:rFonts w:ascii="Times New Roman" w:hAnsi="Times New Roman" w:cs="Times New Roman"/>
          <w:i/>
          <w:iCs/>
        </w:rPr>
        <w:t>Pirkimo dokumentuose techninėje specifikacijoje buvo nustatyti reikalavimai, kad tam tikros prekės atitiktų konkrečius standartus (pvz., EN ar lygiaverčius), o atitiktis turi būti pagrįsta galiojančiu sertifikatu ar lygiaverčiu dokumentu, išduotu akredituotos, nepriklausomos įstaigos. Pirkimo dokumentuose taip pat buvo aiškiai nurodyta, kad gamintojo atitikties deklaracijos ar kiti neakredituotos įstaigos išduoti dokumentai nėra priimtini.</w:t>
      </w:r>
    </w:p>
    <w:p w14:paraId="3D8B7D7D" w14:textId="71D521BC" w:rsidR="007705A4" w:rsidRPr="00D25DA4" w:rsidRDefault="007705A4" w:rsidP="007705A4">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Tiekėjas, pateikdamas pasiūlymą, prie reikalaujamų pozicijų pateikė tik pačių gamintojų išduotas atitikties deklaracijas. Nors deklaracijose buvo nurodyti taikomi standartai ir prekės identifikacija, jos neatitiko pirkimo dokumentuose nustatyto pagrindimo reikalavimo, nes nebuvo išduotos akredituotos trečiosios šalies.</w:t>
      </w:r>
    </w:p>
    <w:p w14:paraId="33A18FC6" w14:textId="616FF4B1" w:rsidR="007705A4" w:rsidRPr="00D25DA4" w:rsidRDefault="1CC6DB45"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Perkančioji organizacija, vertindama pasiūlymus, šio neatitikimo </w:t>
      </w:r>
      <w:r w:rsidR="00043EC3" w:rsidRPr="00D25DA4">
        <w:rPr>
          <w:rFonts w:ascii="Times New Roman" w:hAnsi="Times New Roman" w:cs="Times New Roman"/>
          <w:i/>
          <w:iCs/>
        </w:rPr>
        <w:t>nevertino kaip kliūties pripažinti pasiūlymą atitinkančiu pirkimo dokumentų reikalavimus</w:t>
      </w:r>
      <w:r w:rsidRPr="00D25DA4">
        <w:rPr>
          <w:rFonts w:ascii="Times New Roman" w:hAnsi="Times New Roman" w:cs="Times New Roman"/>
          <w:i/>
          <w:iCs/>
        </w:rPr>
        <w:t xml:space="preserve">. Ji neprašė tiekėjo pateikti akredituotos įstaigos išduotų dokumentų </w:t>
      </w:r>
      <w:r w:rsidR="00372144" w:rsidRPr="00D25DA4">
        <w:rPr>
          <w:rFonts w:ascii="Times New Roman" w:hAnsi="Times New Roman" w:cs="Times New Roman"/>
          <w:i/>
          <w:iCs/>
        </w:rPr>
        <w:t>ir, nepaisydama nustatyto pagrindimo reikalavimo,</w:t>
      </w:r>
      <w:r w:rsidRPr="00D25DA4">
        <w:rPr>
          <w:rFonts w:ascii="Times New Roman" w:hAnsi="Times New Roman" w:cs="Times New Roman"/>
          <w:i/>
          <w:iCs/>
        </w:rPr>
        <w:t xml:space="preserve"> pasiūlymą pripažino atitinkančiu pirkimo dokumentų reikalavimus ir paskelbė laimėjusiu.</w:t>
      </w:r>
    </w:p>
    <w:p w14:paraId="46999F59" w14:textId="176DCC23" w:rsidR="007705A4" w:rsidRPr="00D25DA4" w:rsidRDefault="007705A4" w:rsidP="00C205A6">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lastRenderedPageBreak/>
        <w:t>Pažeidimo tyrimo metu konstatuota, kad pasiūlymo atitiktis pirkimo dokumentams turi būti vertinama pasiūlymų vertinimo stadijoje pagal iš anksto paskelbtas sąlygas, o perkančioji organizacija negali savo nuožiūra sušvelninti aiškiai suformuluoto įrodinėjimo standarto. Kadangi pirkimo dokumentuose buvo įtvirtinta imperatyvi taisyklė dėl priimtinų įrodymų, gamintojo deklaracijos negalėjo būti pripažintos lygiaverčiu atitikties pagrindimu. Todėl pasiūlymas turėjo būti laikomas neatitinkančiu pirkimo dokumentų reikalavimų ir, nepašalinus trūkumo teisėtais būdais, atmestinas.</w:t>
      </w:r>
    </w:p>
    <w:p w14:paraId="4081840F" w14:textId="7D303540" w:rsidR="00647941" w:rsidRPr="00D25DA4" w:rsidRDefault="007705A4" w:rsidP="00254B36">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Atsižvelgiant į tai, konstatuota, kad perkančioji organizacija, pripažindama laimėtoju tiekėją, kurio pasiūlymas neatitiko pirkimo dokumentuose nustatyto pagrindimo reikalavimo, pažeidė VPĮ 45 </w:t>
      </w:r>
      <w:r w:rsidR="00A67EFF" w:rsidRPr="00D25DA4">
        <w:rPr>
          <w:rFonts w:ascii="Times New Roman" w:hAnsi="Times New Roman" w:cs="Times New Roman"/>
          <w:i/>
          <w:iCs/>
        </w:rPr>
        <w:t xml:space="preserve">str. </w:t>
      </w:r>
      <w:r w:rsidRPr="00D25DA4">
        <w:rPr>
          <w:rFonts w:ascii="Times New Roman" w:hAnsi="Times New Roman" w:cs="Times New Roman"/>
          <w:i/>
          <w:iCs/>
        </w:rPr>
        <w:t xml:space="preserve">1 </w:t>
      </w:r>
      <w:r w:rsidR="00A67EFF" w:rsidRPr="00D25DA4">
        <w:rPr>
          <w:rFonts w:ascii="Times New Roman" w:hAnsi="Times New Roman" w:cs="Times New Roman"/>
          <w:i/>
          <w:iCs/>
        </w:rPr>
        <w:t>d.</w:t>
      </w:r>
      <w:r w:rsidRPr="00D25DA4">
        <w:rPr>
          <w:rFonts w:ascii="Times New Roman" w:hAnsi="Times New Roman" w:cs="Times New Roman"/>
          <w:i/>
          <w:iCs/>
        </w:rPr>
        <w:t xml:space="preserve">1 </w:t>
      </w:r>
      <w:r w:rsidR="00A67EFF" w:rsidRPr="00D25DA4">
        <w:rPr>
          <w:rFonts w:ascii="Times New Roman" w:hAnsi="Times New Roman" w:cs="Times New Roman"/>
          <w:i/>
          <w:iCs/>
        </w:rPr>
        <w:t xml:space="preserve">p. </w:t>
      </w:r>
      <w:r w:rsidRPr="00D25DA4">
        <w:rPr>
          <w:rFonts w:ascii="Times New Roman" w:hAnsi="Times New Roman" w:cs="Times New Roman"/>
          <w:i/>
          <w:iCs/>
        </w:rPr>
        <w:t xml:space="preserve">nuostatas ir VPĮ 17 </w:t>
      </w:r>
      <w:r w:rsidR="00A67EFF" w:rsidRPr="00D25DA4">
        <w:rPr>
          <w:rFonts w:ascii="Times New Roman" w:hAnsi="Times New Roman" w:cs="Times New Roman"/>
          <w:i/>
          <w:iCs/>
        </w:rPr>
        <w:t xml:space="preserve">str. </w:t>
      </w:r>
      <w:r w:rsidRPr="00D25DA4">
        <w:rPr>
          <w:rFonts w:ascii="Times New Roman" w:hAnsi="Times New Roman" w:cs="Times New Roman"/>
          <w:i/>
          <w:iCs/>
        </w:rPr>
        <w:t xml:space="preserve">1 </w:t>
      </w:r>
      <w:r w:rsidR="00A67EFF" w:rsidRPr="00D25DA4">
        <w:rPr>
          <w:rFonts w:ascii="Times New Roman" w:hAnsi="Times New Roman" w:cs="Times New Roman"/>
          <w:i/>
          <w:iCs/>
        </w:rPr>
        <w:t xml:space="preserve">d. </w:t>
      </w:r>
      <w:r w:rsidRPr="00D25DA4">
        <w:rPr>
          <w:rFonts w:ascii="Times New Roman" w:hAnsi="Times New Roman" w:cs="Times New Roman"/>
          <w:i/>
          <w:iCs/>
        </w:rPr>
        <w:t>įtvirtintus skaidrumo ir lygiateisiškumo principus.</w:t>
      </w:r>
    </w:p>
    <w:p w14:paraId="43B3FADB" w14:textId="77777777" w:rsidR="00647941" w:rsidRPr="00D25DA4" w:rsidRDefault="00647941" w:rsidP="00647941">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65B81DFF" w14:textId="1E368B5E" w:rsidR="006B4139" w:rsidRPr="00D25DA4" w:rsidRDefault="006B4139" w:rsidP="0091139D">
      <w:pPr>
        <w:pStyle w:val="ListParagraph"/>
        <w:numPr>
          <w:ilvl w:val="0"/>
          <w:numId w:val="37"/>
        </w:numPr>
        <w:spacing w:before="120" w:after="120" w:line="240" w:lineRule="auto"/>
        <w:jc w:val="both"/>
        <w:rPr>
          <w:rFonts w:ascii="Times New Roman" w:hAnsi="Times New Roman" w:cs="Times New Roman"/>
          <w:bCs/>
        </w:rPr>
      </w:pPr>
      <w:r w:rsidRPr="00D25DA4">
        <w:rPr>
          <w:rFonts w:ascii="Times New Roman" w:hAnsi="Times New Roman" w:cs="Times New Roman"/>
          <w:bCs/>
        </w:rPr>
        <w:t>pirkimo dokumentuose aiškiai atskirti techninį reikalavimą nuo jo įrodymo reikalavimo ir</w:t>
      </w:r>
      <w:r w:rsidR="00DC7316">
        <w:rPr>
          <w:rFonts w:ascii="Times New Roman" w:hAnsi="Times New Roman" w:cs="Times New Roman"/>
          <w:bCs/>
        </w:rPr>
        <w:t>,</w:t>
      </w:r>
      <w:r w:rsidRPr="00D25DA4">
        <w:rPr>
          <w:rFonts w:ascii="Times New Roman" w:hAnsi="Times New Roman" w:cs="Times New Roman"/>
          <w:bCs/>
        </w:rPr>
        <w:t xml:space="preserve"> vertinant pasiūlymus</w:t>
      </w:r>
      <w:r w:rsidR="00DC7316">
        <w:rPr>
          <w:rFonts w:ascii="Times New Roman" w:hAnsi="Times New Roman" w:cs="Times New Roman"/>
          <w:bCs/>
        </w:rPr>
        <w:t>,</w:t>
      </w:r>
      <w:r w:rsidRPr="00D25DA4">
        <w:rPr>
          <w:rFonts w:ascii="Times New Roman" w:hAnsi="Times New Roman" w:cs="Times New Roman"/>
          <w:bCs/>
        </w:rPr>
        <w:t xml:space="preserve"> tikrinti abu elementus, o ne tik deklaruojamą atitiktį;</w:t>
      </w:r>
    </w:p>
    <w:p w14:paraId="0011E2D7" w14:textId="7105C39A" w:rsidR="006B4139" w:rsidRPr="00D25DA4" w:rsidRDefault="04AC329C" w:rsidP="22A6A30F">
      <w:pPr>
        <w:pStyle w:val="ListParagraph"/>
        <w:numPr>
          <w:ilvl w:val="0"/>
          <w:numId w:val="37"/>
        </w:numPr>
        <w:spacing w:before="120" w:after="120" w:line="240" w:lineRule="auto"/>
        <w:jc w:val="both"/>
        <w:rPr>
          <w:rFonts w:ascii="Times New Roman" w:hAnsi="Times New Roman" w:cs="Times New Roman"/>
        </w:rPr>
      </w:pPr>
      <w:r w:rsidRPr="00D25DA4">
        <w:rPr>
          <w:rFonts w:ascii="Times New Roman" w:hAnsi="Times New Roman" w:cs="Times New Roman"/>
        </w:rPr>
        <w:t>jei nustatyta, kad tiekėjas pateikė</w:t>
      </w:r>
      <w:r w:rsidR="00CF430A" w:rsidRPr="00D25DA4">
        <w:rPr>
          <w:rFonts w:ascii="Times New Roman" w:hAnsi="Times New Roman" w:cs="Times New Roman"/>
        </w:rPr>
        <w:t xml:space="preserve"> pirkimo dokumentuose nenustatytą ar</w:t>
      </w:r>
      <w:r w:rsidRPr="00D25DA4">
        <w:rPr>
          <w:rFonts w:ascii="Times New Roman" w:hAnsi="Times New Roman" w:cs="Times New Roman"/>
        </w:rPr>
        <w:t xml:space="preserve"> nepriimtiną atitikties dokumentą, </w:t>
      </w:r>
      <w:r w:rsidR="003673EB" w:rsidRPr="00D25DA4">
        <w:rPr>
          <w:rFonts w:ascii="Times New Roman" w:hAnsi="Times New Roman" w:cs="Times New Roman"/>
        </w:rPr>
        <w:t>laikytis vienodos</w:t>
      </w:r>
      <w:r w:rsidR="00C11622" w:rsidRPr="00D25DA4">
        <w:rPr>
          <w:rFonts w:ascii="Times New Roman" w:hAnsi="Times New Roman" w:cs="Times New Roman"/>
        </w:rPr>
        <w:t xml:space="preserve"> vertinimo</w:t>
      </w:r>
      <w:r w:rsidR="003673EB" w:rsidRPr="00D25DA4">
        <w:rPr>
          <w:rFonts w:ascii="Times New Roman" w:hAnsi="Times New Roman" w:cs="Times New Roman"/>
        </w:rPr>
        <w:t xml:space="preserve"> praktikos</w:t>
      </w:r>
      <w:r w:rsidRPr="00D25DA4">
        <w:rPr>
          <w:rFonts w:ascii="Times New Roman" w:hAnsi="Times New Roman" w:cs="Times New Roman"/>
        </w:rPr>
        <w:t xml:space="preserve"> visiems tiekėjams ir </w:t>
      </w:r>
      <w:r w:rsidR="005D7876" w:rsidRPr="00D25DA4">
        <w:rPr>
          <w:rFonts w:ascii="Times New Roman" w:hAnsi="Times New Roman" w:cs="Times New Roman"/>
        </w:rPr>
        <w:t>nenukrypti nuo iš anksto nustatyto atitikties pagrindimo būdo</w:t>
      </w:r>
      <w:r w:rsidR="144ADCC8" w:rsidRPr="00D25DA4">
        <w:rPr>
          <w:rFonts w:ascii="Times New Roman" w:hAnsi="Times New Roman" w:cs="Times New Roman"/>
        </w:rPr>
        <w:t>;</w:t>
      </w:r>
    </w:p>
    <w:p w14:paraId="0499FE0C" w14:textId="1E4E45C2" w:rsidR="006B4139" w:rsidRPr="00D25DA4" w:rsidRDefault="00B507B9" w:rsidP="0091139D">
      <w:pPr>
        <w:pStyle w:val="ListParagraph"/>
        <w:numPr>
          <w:ilvl w:val="0"/>
          <w:numId w:val="37"/>
        </w:numPr>
        <w:spacing w:before="120" w:after="120" w:line="240" w:lineRule="auto"/>
        <w:jc w:val="both"/>
        <w:rPr>
          <w:rFonts w:ascii="Times New Roman" w:hAnsi="Times New Roman" w:cs="Times New Roman"/>
          <w:bCs/>
        </w:rPr>
      </w:pPr>
      <w:r w:rsidRPr="00D25DA4">
        <w:rPr>
          <w:rFonts w:ascii="Times New Roman" w:hAnsi="Times New Roman" w:cs="Times New Roman"/>
          <w:bCs/>
        </w:rPr>
        <w:t>k</w:t>
      </w:r>
      <w:r w:rsidR="006B4139" w:rsidRPr="00D25DA4">
        <w:rPr>
          <w:rFonts w:ascii="Times New Roman" w:hAnsi="Times New Roman" w:cs="Times New Roman"/>
          <w:bCs/>
        </w:rPr>
        <w:t>ai pirkimo sąlygos leidžia prašyti paaiškinimo ar patikslinimo, to prašyti laiku ir tik tiek, kiek tai nepakeičia pasiūlymo esmės, o nepateikus tinkamų dokumentų</w:t>
      </w:r>
      <w:r w:rsidR="00DC7316">
        <w:rPr>
          <w:rFonts w:ascii="Times New Roman" w:hAnsi="Times New Roman" w:cs="Times New Roman"/>
          <w:bCs/>
        </w:rPr>
        <w:t>,</w:t>
      </w:r>
      <w:r w:rsidR="006B4139" w:rsidRPr="00D25DA4">
        <w:rPr>
          <w:rFonts w:ascii="Times New Roman" w:hAnsi="Times New Roman" w:cs="Times New Roman"/>
          <w:bCs/>
        </w:rPr>
        <w:t xml:space="preserve"> pasiūlymą atmesti</w:t>
      </w:r>
      <w:r w:rsidRPr="00D25DA4">
        <w:rPr>
          <w:rFonts w:ascii="Times New Roman" w:hAnsi="Times New Roman" w:cs="Times New Roman"/>
          <w:bCs/>
        </w:rPr>
        <w:t>;</w:t>
      </w:r>
    </w:p>
    <w:p w14:paraId="1B65F120" w14:textId="461F3D7F" w:rsidR="00791F16" w:rsidRPr="00D25DA4" w:rsidRDefault="00EA7236" w:rsidP="0091139D">
      <w:pPr>
        <w:pStyle w:val="ListParagraph"/>
        <w:numPr>
          <w:ilvl w:val="0"/>
          <w:numId w:val="37"/>
        </w:numPr>
        <w:spacing w:before="120" w:after="120" w:line="240" w:lineRule="auto"/>
        <w:jc w:val="both"/>
        <w:rPr>
          <w:rFonts w:ascii="Times New Roman" w:hAnsi="Times New Roman" w:cs="Times New Roman"/>
          <w:bCs/>
        </w:rPr>
      </w:pPr>
      <w:r w:rsidRPr="00D25DA4">
        <w:rPr>
          <w:rFonts w:ascii="Times New Roman" w:hAnsi="Times New Roman" w:cs="Times New Roman"/>
          <w:bCs/>
        </w:rPr>
        <w:t>p</w:t>
      </w:r>
      <w:r w:rsidR="006B4139" w:rsidRPr="00D25DA4">
        <w:rPr>
          <w:rFonts w:ascii="Times New Roman" w:hAnsi="Times New Roman" w:cs="Times New Roman"/>
          <w:bCs/>
        </w:rPr>
        <w:t>rieš priimant sprendimą dėl laimėtojo, protokole fiksuoti, kokiais konkrečiais dokumentais pagrįsta atitiktis reikalavimams ir kodėl tie dokumentai laikyti priimtinais pagal pirkimo sąlygas.</w:t>
      </w:r>
    </w:p>
    <w:p w14:paraId="5391A0EC" w14:textId="77777777" w:rsidR="00FB22D8" w:rsidRPr="00D25DA4" w:rsidRDefault="00FB22D8" w:rsidP="00FB22D8">
      <w:pPr>
        <w:spacing w:before="120" w:after="120" w:line="240" w:lineRule="auto"/>
        <w:jc w:val="both"/>
        <w:rPr>
          <w:rFonts w:ascii="Times New Roman" w:hAnsi="Times New Roman" w:cs="Times New Roman"/>
          <w:bCs/>
        </w:rPr>
      </w:pPr>
    </w:p>
    <w:p w14:paraId="5C4B808F" w14:textId="65B08920" w:rsidR="00DD31DA" w:rsidRPr="00D25DA4" w:rsidRDefault="00DD31DA" w:rsidP="00F218A2">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2.</w:t>
      </w:r>
      <w:r w:rsidR="00A703F5" w:rsidRPr="00D25DA4">
        <w:rPr>
          <w:rFonts w:ascii="Times New Roman" w:hAnsi="Times New Roman" w:cs="Times New Roman"/>
          <w:b/>
        </w:rPr>
        <w:t>5</w:t>
      </w:r>
      <w:r w:rsidRPr="00D25DA4">
        <w:rPr>
          <w:rFonts w:ascii="Times New Roman" w:hAnsi="Times New Roman" w:cs="Times New Roman"/>
          <w:b/>
        </w:rPr>
        <w:t>. Neteisėtai atmestas dalyvio pasiūlymas</w:t>
      </w:r>
    </w:p>
    <w:p w14:paraId="578FCCE2" w14:textId="77777777" w:rsidR="00DD31DA" w:rsidRPr="00D25DA4" w:rsidRDefault="00DD31DA" w:rsidP="00DD31D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Pavyzdys:</w:t>
      </w:r>
    </w:p>
    <w:p w14:paraId="4435F209" w14:textId="485399EB" w:rsidR="00FB22D8" w:rsidRPr="00D25DA4" w:rsidRDefault="00FB22D8" w:rsidP="00FB22D8">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Pirkimo dokumentų techninėje specifikacijoje buvo nustatyta, kad tiekėjas kartu su pasiūlymu turi pateikti gamintojo katalogus ir (ar) techninių charakteristikų aprašymus, o šiuose dokumentuose privalo grafiškai pažymėti vietas, kuriose nurodomos reikalaujamos techninių charakteristikų reikšmės, bei įrašyti, kurį techninių reikalavimų punktą jos atitinka. Techninėje specifikacijoje taip pat buvo numatyta, kad perkančioji organizacija gali pareikalauti katalogų ar aprašų originalų, o jų nepateikus pasiūlymą atmesti. Tuo pačiu pirkimo sąlygose nebuvo aiškiai nustatyta, kad vien tik grafiško pažymėjimo nepateikimas ar netobulas pažymėjimas savaime lemia pasiūlymo atmetimą.</w:t>
      </w:r>
    </w:p>
    <w:p w14:paraId="7C269D73" w14:textId="54DA3A67" w:rsidR="00FB22D8" w:rsidRPr="00D25DA4" w:rsidRDefault="00FB22D8" w:rsidP="00B80DB0">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Du tiekėjai pateikė užpildytas techninių reikalavimų lenteles ir jose ties konkrečiu techniniu punktu nurodė, kad siūloma įranga turi reikalaujamą funkciją. Tačiau prie pasiūlymo pridėtuose gamintojo kataloguose jie nebuvo grafiškai pažymėję konkrečios vietos, kuri patvirtintų atitiktį tam techniniam punktui, todėl iš dokumentų visumos perkančiajai organizacijai nebuvo aišku, ar funkcija iš tiesų yra, ar tiekėjas ją tik deklaruoja.</w:t>
      </w:r>
    </w:p>
    <w:p w14:paraId="1257F548" w14:textId="3CCE2C3A" w:rsidR="00FB22D8" w:rsidRPr="00D25DA4" w:rsidRDefault="00FB22D8" w:rsidP="00D165ED">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Perkančioji organizacija, vertindama pasiūlymus, padarė išvadą, kad siūloma įranga reikalaujamos funkcijos neturi, ir abu pasiūlymus atmetė kaip neatitinkančius techninės specifikacijos reikalavimų, nors pats prieštaravimas kilo ne iš aiškiai nustatyto neatitikimo, o iš nepakankamai išryškintos informacijos pateiktuose kataloguose. Dėl to pirkime liko brangesnis pasiūlymas, nors atmestųjų tiekėjų kainos buvo mažesnės ir pirkimas vyko pagal kainos kriterijų.</w:t>
      </w:r>
    </w:p>
    <w:p w14:paraId="0F8271AB" w14:textId="6A4462E6" w:rsidR="00FB22D8" w:rsidRPr="00D25DA4" w:rsidRDefault="00FB22D8" w:rsidP="00D165ED">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 xml:space="preserve">Pažeidimo tyrimo metu konstatuota, kad susiklosčius situacijai, kai iš pasiūlyme pateiktų duomenų neįmanoma objektyviai nustatyti tikrojo pasiūlymo turinio ir jo atitikties reikalavimui, perkančioji organizacija turėjo taikyti VPĮ 45 </w:t>
      </w:r>
      <w:r w:rsidR="00A67EFF" w:rsidRPr="00D25DA4">
        <w:rPr>
          <w:rFonts w:ascii="Times New Roman" w:hAnsi="Times New Roman" w:cs="Times New Roman"/>
          <w:bCs/>
          <w:i/>
          <w:iCs/>
        </w:rPr>
        <w:t xml:space="preserve">str. </w:t>
      </w:r>
      <w:r w:rsidRPr="00D25DA4">
        <w:rPr>
          <w:rFonts w:ascii="Times New Roman" w:hAnsi="Times New Roman" w:cs="Times New Roman"/>
          <w:bCs/>
          <w:i/>
          <w:iCs/>
        </w:rPr>
        <w:t xml:space="preserve">3 </w:t>
      </w:r>
      <w:r w:rsidR="00A67EFF" w:rsidRPr="00D25DA4">
        <w:rPr>
          <w:rFonts w:ascii="Times New Roman" w:hAnsi="Times New Roman" w:cs="Times New Roman"/>
          <w:bCs/>
          <w:i/>
          <w:iCs/>
        </w:rPr>
        <w:t xml:space="preserve">d. </w:t>
      </w:r>
      <w:r w:rsidRPr="00D25DA4">
        <w:rPr>
          <w:rFonts w:ascii="Times New Roman" w:hAnsi="Times New Roman" w:cs="Times New Roman"/>
          <w:bCs/>
          <w:i/>
          <w:iCs/>
        </w:rPr>
        <w:t>ir paprašyti tiekėjų per protingą terminą paaiškinti ar patikslinti duomenis. Vien faktas, kad kataloge nebuvo grafiškai pažymėta konkreti vieta, savaime neįrodo funkcijos nebuvimo, todėl pasiūlymų atmetimas be paaiškinimo procedūros buvo neproporcingas ir nesuderinamas su skaidraus vertinimo standartu.</w:t>
      </w:r>
    </w:p>
    <w:p w14:paraId="09356CDC" w14:textId="295A2951" w:rsidR="001F762B" w:rsidRPr="00D25DA4" w:rsidRDefault="00FB22D8" w:rsidP="00254B36">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Tokiu būdu perkančioji organizacija, nepasinaudodama teisėta galimybe išsiaiškinti pasiūlymų turinį ir nepagrįstai eliminuodama ekonomiškai naudingesnius pasiūlymus, pažeidė VPĮ 45 str. 3 d. nuostatas, VPĮ 17 str. 1 d. įtvirtintą proporcingumo ir skaidrumo principus bei VPĮ 17 str. 2 d. 1 p. nuostatą dėl racionalaus lėšų naudojimo.</w:t>
      </w:r>
    </w:p>
    <w:p w14:paraId="6490C797" w14:textId="5BC60290" w:rsidR="00117357" w:rsidRPr="00D25DA4" w:rsidRDefault="00117357" w:rsidP="00673F64">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524F5FD1" w14:textId="43E9062F" w:rsidR="00117357" w:rsidRPr="00D25DA4" w:rsidRDefault="00117357" w:rsidP="0091139D">
      <w:pPr>
        <w:pStyle w:val="ListParagraph"/>
        <w:numPr>
          <w:ilvl w:val="0"/>
          <w:numId w:val="39"/>
        </w:numPr>
        <w:spacing w:before="120" w:after="120" w:line="240" w:lineRule="auto"/>
        <w:jc w:val="both"/>
        <w:rPr>
          <w:rFonts w:ascii="Times New Roman" w:hAnsi="Times New Roman" w:cs="Times New Roman"/>
          <w:bCs/>
        </w:rPr>
      </w:pPr>
      <w:r w:rsidRPr="00D25DA4">
        <w:rPr>
          <w:rFonts w:ascii="Times New Roman" w:hAnsi="Times New Roman" w:cs="Times New Roman"/>
          <w:bCs/>
        </w:rPr>
        <w:t>v</w:t>
      </w:r>
      <w:r w:rsidR="00673F64" w:rsidRPr="00D25DA4">
        <w:rPr>
          <w:rFonts w:ascii="Times New Roman" w:hAnsi="Times New Roman" w:cs="Times New Roman"/>
          <w:bCs/>
        </w:rPr>
        <w:t>ertinant techninių reikalavimų atitiktį</w:t>
      </w:r>
      <w:r w:rsidR="00B130DD">
        <w:rPr>
          <w:rFonts w:ascii="Times New Roman" w:hAnsi="Times New Roman" w:cs="Times New Roman"/>
          <w:bCs/>
        </w:rPr>
        <w:t>,</w:t>
      </w:r>
      <w:r w:rsidR="00673F64" w:rsidRPr="00D25DA4">
        <w:rPr>
          <w:rFonts w:ascii="Times New Roman" w:hAnsi="Times New Roman" w:cs="Times New Roman"/>
          <w:bCs/>
        </w:rPr>
        <w:t xml:space="preserve"> atskirti atvejį, kai nustatomas aiškus neatitikimas, nuo atvejo, kai nustatomas informacijos nepakankamumas ar dviprasmybė, ir pastaruoju atveju taikyti VPĮ 45 str. 3 d. paaiškinimo procedūrą</w:t>
      </w:r>
      <w:r w:rsidRPr="00D25DA4">
        <w:rPr>
          <w:rFonts w:ascii="Times New Roman" w:hAnsi="Times New Roman" w:cs="Times New Roman"/>
          <w:bCs/>
        </w:rPr>
        <w:t>;</w:t>
      </w:r>
    </w:p>
    <w:p w14:paraId="46E8419B" w14:textId="77777777" w:rsidR="00117357" w:rsidRPr="00D25DA4" w:rsidRDefault="00117357" w:rsidP="0091139D">
      <w:pPr>
        <w:pStyle w:val="ListParagraph"/>
        <w:numPr>
          <w:ilvl w:val="0"/>
          <w:numId w:val="39"/>
        </w:numPr>
        <w:spacing w:before="120" w:after="120" w:line="240" w:lineRule="auto"/>
        <w:jc w:val="both"/>
        <w:rPr>
          <w:rFonts w:ascii="Times New Roman" w:hAnsi="Times New Roman" w:cs="Times New Roman"/>
          <w:bCs/>
        </w:rPr>
      </w:pPr>
      <w:r w:rsidRPr="00D25DA4">
        <w:rPr>
          <w:rFonts w:ascii="Times New Roman" w:hAnsi="Times New Roman" w:cs="Times New Roman"/>
          <w:bCs/>
        </w:rPr>
        <w:t>j</w:t>
      </w:r>
      <w:r w:rsidR="00673F64" w:rsidRPr="00D25DA4">
        <w:rPr>
          <w:rFonts w:ascii="Times New Roman" w:hAnsi="Times New Roman" w:cs="Times New Roman"/>
          <w:bCs/>
        </w:rPr>
        <w:t>ei pirkimo sąlygose neįtvirtinta, kad konkretus formalus reikalavimas automatiškai lemia pasiūlymo atmetimą, sprendimo dėl atmetimo negrįsti vien formaliu dokumentų sužymėjimo trūkumu, o pirmiausia siekti nustatyti pasiūlymo turinį</w:t>
      </w:r>
      <w:r w:rsidRPr="00D25DA4">
        <w:rPr>
          <w:rFonts w:ascii="Times New Roman" w:hAnsi="Times New Roman" w:cs="Times New Roman"/>
          <w:bCs/>
        </w:rPr>
        <w:t>;</w:t>
      </w:r>
    </w:p>
    <w:p w14:paraId="15274CB8" w14:textId="53A93F72" w:rsidR="00117357" w:rsidRPr="00D25DA4" w:rsidRDefault="184D80EB" w:rsidP="22A6A30F">
      <w:pPr>
        <w:pStyle w:val="ListParagraph"/>
        <w:numPr>
          <w:ilvl w:val="0"/>
          <w:numId w:val="39"/>
        </w:numPr>
        <w:spacing w:before="120" w:after="120" w:line="240" w:lineRule="auto"/>
        <w:jc w:val="both"/>
        <w:rPr>
          <w:rFonts w:ascii="Times New Roman" w:hAnsi="Times New Roman" w:cs="Times New Roman"/>
        </w:rPr>
      </w:pPr>
      <w:r w:rsidRPr="00D25DA4">
        <w:rPr>
          <w:rFonts w:ascii="Times New Roman" w:hAnsi="Times New Roman" w:cs="Times New Roman"/>
        </w:rPr>
        <w:t>u</w:t>
      </w:r>
      <w:r w:rsidR="171EC11C" w:rsidRPr="00D25DA4">
        <w:rPr>
          <w:rFonts w:ascii="Times New Roman" w:hAnsi="Times New Roman" w:cs="Times New Roman"/>
        </w:rPr>
        <w:t>žtikrinti</w:t>
      </w:r>
      <w:r w:rsidR="007E3B54" w:rsidRPr="00D25DA4">
        <w:t xml:space="preserve"> </w:t>
      </w:r>
      <w:r w:rsidR="007E3B54" w:rsidRPr="00D25DA4">
        <w:rPr>
          <w:rFonts w:ascii="Times New Roman" w:hAnsi="Times New Roman" w:cs="Times New Roman"/>
        </w:rPr>
        <w:t>nuoseklią prašymų paaiškinti ar patikslinti taikymo praktiką – analogiškose situacijose taikyti vienodus principus visiems tiekėjams</w:t>
      </w:r>
      <w:r w:rsidR="171EC11C" w:rsidRPr="00D25DA4">
        <w:rPr>
          <w:rFonts w:ascii="Times New Roman" w:hAnsi="Times New Roman" w:cs="Times New Roman"/>
        </w:rPr>
        <w:t xml:space="preserve">, aiškiai </w:t>
      </w:r>
      <w:r w:rsidR="00F36622" w:rsidRPr="00D25DA4">
        <w:rPr>
          <w:rFonts w:ascii="Times New Roman" w:hAnsi="Times New Roman" w:cs="Times New Roman"/>
        </w:rPr>
        <w:t>nurodant</w:t>
      </w:r>
      <w:r w:rsidR="171EC11C" w:rsidRPr="00D25DA4">
        <w:rPr>
          <w:rFonts w:ascii="Times New Roman" w:hAnsi="Times New Roman" w:cs="Times New Roman"/>
        </w:rPr>
        <w:t>, kokios informacijos trūksta ir kur ji turi būti pagrįsta</w:t>
      </w:r>
      <w:r w:rsidRPr="00D25DA4">
        <w:rPr>
          <w:rFonts w:ascii="Times New Roman" w:hAnsi="Times New Roman" w:cs="Times New Roman"/>
        </w:rPr>
        <w:t>.</w:t>
      </w:r>
    </w:p>
    <w:p w14:paraId="7C3D4E8A" w14:textId="77777777" w:rsidR="00F916DC" w:rsidRPr="00D25DA4" w:rsidRDefault="00F916DC" w:rsidP="00FB22D8">
      <w:pPr>
        <w:spacing w:before="120" w:after="120" w:line="240" w:lineRule="auto"/>
        <w:ind w:firstLine="567"/>
        <w:jc w:val="both"/>
        <w:rPr>
          <w:rFonts w:ascii="Times New Roman" w:hAnsi="Times New Roman" w:cs="Times New Roman"/>
          <w:bCs/>
          <w:i/>
          <w:iCs/>
        </w:rPr>
      </w:pPr>
    </w:p>
    <w:p w14:paraId="0219D3C7" w14:textId="52C188E6" w:rsidR="00DD31DA" w:rsidRPr="00D25DA4" w:rsidRDefault="00DD31DA" w:rsidP="00DD31DA">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rPr>
        <w:t>2.</w:t>
      </w:r>
      <w:r w:rsidR="00A703F5" w:rsidRPr="00D25DA4">
        <w:rPr>
          <w:rFonts w:ascii="Times New Roman" w:hAnsi="Times New Roman" w:cs="Times New Roman"/>
          <w:b/>
        </w:rPr>
        <w:t>6</w:t>
      </w:r>
      <w:r w:rsidRPr="00D25DA4">
        <w:rPr>
          <w:rFonts w:ascii="Times New Roman" w:hAnsi="Times New Roman" w:cs="Times New Roman"/>
          <w:b/>
        </w:rPr>
        <w:t xml:space="preserve">. Sutarties įvykdymo užtikrinimo nepateikimas / netinkamo </w:t>
      </w:r>
      <w:r w:rsidR="00A625F1" w:rsidRPr="00D25DA4">
        <w:rPr>
          <w:rFonts w:ascii="Times New Roman" w:hAnsi="Times New Roman" w:cs="Times New Roman"/>
          <w:b/>
        </w:rPr>
        <w:t xml:space="preserve">sutarties įvykdymo </w:t>
      </w:r>
      <w:r w:rsidRPr="00D25DA4">
        <w:rPr>
          <w:rFonts w:ascii="Times New Roman" w:hAnsi="Times New Roman" w:cs="Times New Roman"/>
          <w:b/>
        </w:rPr>
        <w:t>užtikrinimo pateikimas</w:t>
      </w:r>
    </w:p>
    <w:p w14:paraId="77BB6699" w14:textId="77777777" w:rsidR="00DD31DA" w:rsidRPr="00D25DA4" w:rsidRDefault="00DD31DA" w:rsidP="00DD31DA">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Pavyzdžiai:</w:t>
      </w:r>
    </w:p>
    <w:p w14:paraId="71D18A2B" w14:textId="64F3EC59" w:rsidR="00142A92" w:rsidRPr="00D25DA4" w:rsidRDefault="00DD31DA" w:rsidP="00142A9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1. </w:t>
      </w:r>
      <w:r w:rsidR="00142A92" w:rsidRPr="00D25DA4">
        <w:rPr>
          <w:rFonts w:ascii="Times New Roman" w:hAnsi="Times New Roman" w:cs="Times New Roman"/>
          <w:bCs/>
          <w:i/>
          <w:iCs/>
        </w:rPr>
        <w:t>Perkančioji organizacija pirkimo dokumentuose ir pirkimo sutarties projekte nustatė aiškią ir vienodai visiems tiekėjams taikomą sąlygą, kad laimėtojas per 5 darbo dienas nuo sutarties pasirašymo turi pateikti besąlyginę ir neatšaukiamą banko garantiją arba draudimo laidavimo raštą, o šis užtikrinimas turi galioti ne trumpiau kaip 30 kalendorinių dienų po vėliausio sutartinių įsipareigojimų vykdymo termino pabaigos. Sutarties projekte taip pat buvo įtvirtinta, kad sutartis įsigalioja tik tada, kai abi šalys ją pasirašo ir pateikiamas reikalavimus atitinkantis užtikrinimas.</w:t>
      </w:r>
    </w:p>
    <w:p w14:paraId="5AA9148D" w14:textId="13565B95" w:rsidR="00142A92" w:rsidRPr="00D25DA4" w:rsidRDefault="00142A92" w:rsidP="00142A9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Sutartis buvo pasirašyta 2024-03-04, todėl užtikrinimas turėjo būti pateiktas ne vėliau kaip 2024-03-11. Laimėtojas pateikė draudimo laidavimo raštą ir polisą, tačiau dokumentuose nurodyta užtikrinimo galiojimo pradžia buvo 2024-03-21, o galiojimo pabaiga 2024-09-10. Pagal sutartyje nustatytą paslaugų teikimo terminą iki 2024-08-30 užtikrinimas turėjo galioti mažiausiai iki 2024-09-29, todėl pateiktas užtikrinimas neatitiko nei pateikimo termino, nei galiojimo trukmės reikalavimo.</w:t>
      </w:r>
    </w:p>
    <w:p w14:paraId="74D14512" w14:textId="4C81F520" w:rsidR="00142A92" w:rsidRPr="00D25DA4" w:rsidRDefault="00142A92" w:rsidP="00142A9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Nepaisant šių neatitikimų, perkančioji organizacija užtikrinimą priėmė, sutarties vykdymą leido tęsti ir netaikė pirkimo dokumentuose bei VPĮ 86 </w:t>
      </w:r>
      <w:r w:rsidR="00A67EFF" w:rsidRPr="00D25DA4">
        <w:rPr>
          <w:rFonts w:ascii="Times New Roman" w:hAnsi="Times New Roman" w:cs="Times New Roman"/>
          <w:bCs/>
          <w:i/>
          <w:iCs/>
        </w:rPr>
        <w:t xml:space="preserve">str. </w:t>
      </w:r>
      <w:r w:rsidRPr="00D25DA4">
        <w:rPr>
          <w:rFonts w:ascii="Times New Roman" w:hAnsi="Times New Roman" w:cs="Times New Roman"/>
          <w:bCs/>
          <w:i/>
          <w:iCs/>
        </w:rPr>
        <w:t xml:space="preserve">2 </w:t>
      </w:r>
      <w:r w:rsidR="00A67EFF" w:rsidRPr="00D25DA4">
        <w:rPr>
          <w:rFonts w:ascii="Times New Roman" w:hAnsi="Times New Roman" w:cs="Times New Roman"/>
          <w:bCs/>
          <w:i/>
          <w:iCs/>
        </w:rPr>
        <w:t xml:space="preserve">d. </w:t>
      </w:r>
      <w:r w:rsidRPr="00D25DA4">
        <w:rPr>
          <w:rFonts w:ascii="Times New Roman" w:hAnsi="Times New Roman" w:cs="Times New Roman"/>
          <w:bCs/>
          <w:i/>
          <w:iCs/>
        </w:rPr>
        <w:t>numatytų pasekmių. Vėliau projekto vykdytojas pateikė draudimo bendrovės raštą, kad datos dokumentuose buvo įrašytos per klaidą ir faktiškai įsipareigojimai buvo prisiimti kitam laikotarpiui, tačiau šis raštas buvo surašytas jau pasibaigus sutarčiai ir nepakeitė nei laidavimo rašto, nei poliso turinio. Pirkimo sutarties vykdymo laikotarpiu nebuvo pateikta dokumentų, kurie tuo metu realiai ir formaliai įrodytų, kad egzistavo sutarties sąlygas atitinkantis užtikrinimas.</w:t>
      </w:r>
    </w:p>
    <w:p w14:paraId="0ACAEECF" w14:textId="3DA0F711" w:rsidR="006123B5" w:rsidRPr="00D25DA4" w:rsidRDefault="00142A92" w:rsidP="009002E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lastRenderedPageBreak/>
        <w:t xml:space="preserve">Tokioje situacijoje perkančioji organizacija faktiškai nukrypo nuo pirkimo dokumentuose įtvirtintų esminių pirkimo sąlygų, nes sutiko vykdyti sutartį sąlygomis, kurios neatitiko paskelbtos ir tiekėjams žinomos taisyklės dėl prievolių užtikrinimo. Tai pažeidė skaidrumo principą, nes perkančioji organizacija nesilaikė savo pačios nustatytų pirkimo dokumentų reikalavimų, ir lygiateisiškumo principą, nes laimėtojui buvo toleruota tai, kas pagal pirkimo sąlygas turėjo sukelti aiškias pasekmes. Be to, tokie veiksmai nesuderinami su VPĮ 86 </w:t>
      </w:r>
      <w:r w:rsidR="00A67EFF" w:rsidRPr="00D25DA4">
        <w:rPr>
          <w:rFonts w:ascii="Times New Roman" w:hAnsi="Times New Roman" w:cs="Times New Roman"/>
          <w:bCs/>
          <w:i/>
          <w:iCs/>
        </w:rPr>
        <w:t xml:space="preserve">str. </w:t>
      </w:r>
      <w:r w:rsidRPr="00D25DA4">
        <w:rPr>
          <w:rFonts w:ascii="Times New Roman" w:hAnsi="Times New Roman" w:cs="Times New Roman"/>
          <w:bCs/>
          <w:i/>
          <w:iCs/>
        </w:rPr>
        <w:t xml:space="preserve">2 </w:t>
      </w:r>
      <w:r w:rsidR="00A67EFF" w:rsidRPr="00D25DA4">
        <w:rPr>
          <w:rFonts w:ascii="Times New Roman" w:hAnsi="Times New Roman" w:cs="Times New Roman"/>
          <w:bCs/>
          <w:i/>
          <w:iCs/>
        </w:rPr>
        <w:t>d.</w:t>
      </w:r>
      <w:r w:rsidRPr="00D25DA4">
        <w:rPr>
          <w:rFonts w:ascii="Times New Roman" w:hAnsi="Times New Roman" w:cs="Times New Roman"/>
          <w:bCs/>
          <w:i/>
          <w:iCs/>
        </w:rPr>
        <w:t>, nes</w:t>
      </w:r>
      <w:r w:rsidR="00B130DD">
        <w:rPr>
          <w:rFonts w:ascii="Times New Roman" w:hAnsi="Times New Roman" w:cs="Times New Roman"/>
          <w:bCs/>
          <w:i/>
          <w:iCs/>
        </w:rPr>
        <w:t>,</w:t>
      </w:r>
      <w:r w:rsidRPr="00D25DA4">
        <w:rPr>
          <w:rFonts w:ascii="Times New Roman" w:hAnsi="Times New Roman" w:cs="Times New Roman"/>
          <w:bCs/>
          <w:i/>
          <w:iCs/>
        </w:rPr>
        <w:t xml:space="preserve"> nepateikus reikalavimus atitinkančio užtikrinimo</w:t>
      </w:r>
      <w:r w:rsidR="00B130DD">
        <w:rPr>
          <w:rFonts w:ascii="Times New Roman" w:hAnsi="Times New Roman" w:cs="Times New Roman"/>
          <w:bCs/>
          <w:i/>
          <w:iCs/>
        </w:rPr>
        <w:t>,</w:t>
      </w:r>
      <w:r w:rsidRPr="00D25DA4">
        <w:rPr>
          <w:rFonts w:ascii="Times New Roman" w:hAnsi="Times New Roman" w:cs="Times New Roman"/>
          <w:bCs/>
          <w:i/>
          <w:iCs/>
        </w:rPr>
        <w:t xml:space="preserve"> laikoma, kad tiekėjas atsisakė sudaryti sutartį, ir su VPĮ 86 </w:t>
      </w:r>
      <w:r w:rsidR="00A67EFF" w:rsidRPr="00D25DA4">
        <w:rPr>
          <w:rFonts w:ascii="Times New Roman" w:hAnsi="Times New Roman" w:cs="Times New Roman"/>
          <w:bCs/>
          <w:i/>
          <w:iCs/>
        </w:rPr>
        <w:t xml:space="preserve">str. </w:t>
      </w:r>
      <w:r w:rsidRPr="00D25DA4">
        <w:rPr>
          <w:rFonts w:ascii="Times New Roman" w:hAnsi="Times New Roman" w:cs="Times New Roman"/>
          <w:bCs/>
          <w:i/>
          <w:iCs/>
        </w:rPr>
        <w:t xml:space="preserve">3 </w:t>
      </w:r>
      <w:r w:rsidR="00A67EFF" w:rsidRPr="00D25DA4">
        <w:rPr>
          <w:rFonts w:ascii="Times New Roman" w:hAnsi="Times New Roman" w:cs="Times New Roman"/>
          <w:bCs/>
          <w:i/>
          <w:iCs/>
        </w:rPr>
        <w:t>d.</w:t>
      </w:r>
      <w:r w:rsidRPr="00D25DA4">
        <w:rPr>
          <w:rFonts w:ascii="Times New Roman" w:hAnsi="Times New Roman" w:cs="Times New Roman"/>
          <w:bCs/>
          <w:i/>
          <w:iCs/>
        </w:rPr>
        <w:t>, nes sutarties sudarymo ir vykdymo metu negalima keisti pirkimo dokumentuose nustatytų pirkimo sąlygų.</w:t>
      </w:r>
    </w:p>
    <w:p w14:paraId="6D89DB6A" w14:textId="1FEE2F2E" w:rsidR="006123B5" w:rsidRPr="00D25DA4" w:rsidRDefault="006123B5" w:rsidP="006123B5">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1836FE5F" w14:textId="08CB9CDD" w:rsidR="006123B5" w:rsidRPr="00D25DA4" w:rsidRDefault="3310705F" w:rsidP="22A6A30F">
      <w:pPr>
        <w:pStyle w:val="ListParagraph"/>
        <w:numPr>
          <w:ilvl w:val="0"/>
          <w:numId w:val="40"/>
        </w:numPr>
        <w:spacing w:before="120" w:after="120" w:line="240" w:lineRule="auto"/>
        <w:jc w:val="both"/>
        <w:rPr>
          <w:rFonts w:ascii="Times New Roman" w:hAnsi="Times New Roman" w:cs="Times New Roman"/>
        </w:rPr>
      </w:pPr>
      <w:r w:rsidRPr="00D25DA4">
        <w:rPr>
          <w:rFonts w:ascii="Times New Roman" w:hAnsi="Times New Roman" w:cs="Times New Roman"/>
        </w:rPr>
        <w:t>įdiegti privalomą kontrolę prieš sutarties vykdymo pradžią, kai tikrinama</w:t>
      </w:r>
      <w:r w:rsidR="10C1D908" w:rsidRPr="00D25DA4">
        <w:rPr>
          <w:rFonts w:ascii="Times New Roman" w:hAnsi="Times New Roman" w:cs="Times New Roman"/>
        </w:rPr>
        <w:t>,</w:t>
      </w:r>
      <w:r w:rsidRPr="00D25DA4">
        <w:rPr>
          <w:rFonts w:ascii="Times New Roman" w:hAnsi="Times New Roman" w:cs="Times New Roman"/>
        </w:rPr>
        <w:t xml:space="preserve"> ar </w:t>
      </w:r>
      <w:r w:rsidR="0040690E" w:rsidRPr="00D25DA4">
        <w:rPr>
          <w:rFonts w:ascii="Times New Roman" w:hAnsi="Times New Roman" w:cs="Times New Roman"/>
        </w:rPr>
        <w:t xml:space="preserve">sutarties įvykdymo užtikrinimas </w:t>
      </w:r>
      <w:r w:rsidR="00984092" w:rsidRPr="00D25DA4">
        <w:rPr>
          <w:rFonts w:ascii="Times New Roman" w:hAnsi="Times New Roman" w:cs="Times New Roman"/>
        </w:rPr>
        <w:t xml:space="preserve">pateiktas laiku ir ar jo turinys atitinka pirkimo dokumentuose </w:t>
      </w:r>
      <w:r w:rsidR="0059592B" w:rsidRPr="00D25DA4">
        <w:rPr>
          <w:rFonts w:ascii="Times New Roman" w:hAnsi="Times New Roman" w:cs="Times New Roman"/>
        </w:rPr>
        <w:t>nustatytus reikalavimus</w:t>
      </w:r>
      <w:r w:rsidRPr="00D25DA4">
        <w:rPr>
          <w:rFonts w:ascii="Times New Roman" w:hAnsi="Times New Roman" w:cs="Times New Roman"/>
        </w:rPr>
        <w:t>, o neatitikimo atveju sutarties vykdymas nepradedamas;</w:t>
      </w:r>
    </w:p>
    <w:p w14:paraId="13C6E9F6" w14:textId="29A9CD70" w:rsidR="006123B5" w:rsidRPr="00D25DA4" w:rsidRDefault="006123B5" w:rsidP="000F3E7D">
      <w:pPr>
        <w:pStyle w:val="ListParagraph"/>
        <w:numPr>
          <w:ilvl w:val="0"/>
          <w:numId w:val="40"/>
        </w:numPr>
        <w:spacing w:before="120" w:after="120" w:line="240" w:lineRule="auto"/>
        <w:jc w:val="both"/>
        <w:rPr>
          <w:rFonts w:ascii="Times New Roman" w:hAnsi="Times New Roman" w:cs="Times New Roman"/>
          <w:bCs/>
        </w:rPr>
      </w:pPr>
      <w:r w:rsidRPr="00D25DA4">
        <w:rPr>
          <w:rFonts w:ascii="Times New Roman" w:hAnsi="Times New Roman" w:cs="Times New Roman"/>
          <w:bCs/>
        </w:rPr>
        <w:t xml:space="preserve">nepriimti </w:t>
      </w:r>
      <w:proofErr w:type="spellStart"/>
      <w:r w:rsidRPr="00D25DA4">
        <w:rPr>
          <w:rFonts w:ascii="Times New Roman" w:hAnsi="Times New Roman" w:cs="Times New Roman"/>
          <w:bCs/>
        </w:rPr>
        <w:t>ex</w:t>
      </w:r>
      <w:proofErr w:type="spellEnd"/>
      <w:r w:rsidRPr="00D25DA4">
        <w:rPr>
          <w:rFonts w:ascii="Times New Roman" w:hAnsi="Times New Roman" w:cs="Times New Roman"/>
          <w:bCs/>
        </w:rPr>
        <w:t xml:space="preserve"> </w:t>
      </w:r>
      <w:proofErr w:type="spellStart"/>
      <w:r w:rsidRPr="00D25DA4">
        <w:rPr>
          <w:rFonts w:ascii="Times New Roman" w:hAnsi="Times New Roman" w:cs="Times New Roman"/>
          <w:bCs/>
        </w:rPr>
        <w:t>post</w:t>
      </w:r>
      <w:proofErr w:type="spellEnd"/>
      <w:r w:rsidRPr="00D25DA4">
        <w:rPr>
          <w:rFonts w:ascii="Times New Roman" w:hAnsi="Times New Roman" w:cs="Times New Roman"/>
          <w:bCs/>
        </w:rPr>
        <w:t xml:space="preserve"> paaiškinimų</w:t>
      </w:r>
      <w:r w:rsidR="00B130DD">
        <w:rPr>
          <w:rFonts w:ascii="Times New Roman" w:hAnsi="Times New Roman" w:cs="Times New Roman"/>
          <w:bCs/>
        </w:rPr>
        <w:t>,</w:t>
      </w:r>
      <w:r w:rsidRPr="00D25DA4">
        <w:rPr>
          <w:rFonts w:ascii="Times New Roman" w:hAnsi="Times New Roman" w:cs="Times New Roman"/>
          <w:bCs/>
        </w:rPr>
        <w:t xml:space="preserve"> kaip pakaitalo netinkamam užtikrinimui, kai klaida susijusi su galiojimo pradžia ar pabaiga, nes tokie raštai nepakeičia laidavimo rašto ar poliso turinio ir nepatvirtina, kad rizika buvo padengta sutarties vykdymo laikotarpiu;</w:t>
      </w:r>
    </w:p>
    <w:p w14:paraId="40F37E30" w14:textId="5643177F" w:rsidR="006123B5" w:rsidRPr="00D25DA4" w:rsidRDefault="3310705F" w:rsidP="22A6A30F">
      <w:pPr>
        <w:pStyle w:val="ListParagraph"/>
        <w:numPr>
          <w:ilvl w:val="0"/>
          <w:numId w:val="40"/>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jei reikalavimus atitinkantis užtikrinimas nepateikiamas per nustatytą terminą, taikyti VPĮ 86 </w:t>
      </w:r>
      <w:r w:rsidR="00A67EFF" w:rsidRPr="00D25DA4">
        <w:rPr>
          <w:rFonts w:ascii="Times New Roman" w:hAnsi="Times New Roman" w:cs="Times New Roman"/>
        </w:rPr>
        <w:t xml:space="preserve">str. </w:t>
      </w:r>
      <w:r w:rsidRPr="00D25DA4">
        <w:rPr>
          <w:rFonts w:ascii="Times New Roman" w:hAnsi="Times New Roman" w:cs="Times New Roman"/>
        </w:rPr>
        <w:t xml:space="preserve">2 </w:t>
      </w:r>
      <w:r w:rsidR="00A67EFF" w:rsidRPr="00D25DA4">
        <w:rPr>
          <w:rFonts w:ascii="Times New Roman" w:hAnsi="Times New Roman" w:cs="Times New Roman"/>
        </w:rPr>
        <w:t xml:space="preserve">d. </w:t>
      </w:r>
      <w:r w:rsidRPr="00D25DA4">
        <w:rPr>
          <w:rFonts w:ascii="Times New Roman" w:hAnsi="Times New Roman" w:cs="Times New Roman"/>
        </w:rPr>
        <w:t>pasekmes</w:t>
      </w:r>
      <w:r w:rsidR="009F7525" w:rsidRPr="00D25DA4">
        <w:t xml:space="preserve"> </w:t>
      </w:r>
      <w:r w:rsidR="009F7525" w:rsidRPr="00D25DA4">
        <w:rPr>
          <w:rFonts w:ascii="Times New Roman" w:hAnsi="Times New Roman" w:cs="Times New Roman"/>
        </w:rPr>
        <w:t>– sutarties nelaikyti įsigaliojusia ir spręsti dėl sutarties sudarymo su kitu pasiūlymų eilėje esančiu tiekėju arba, jei tokių nėra, dėl pirkimo pasibaigimo ir naujo pirkimo inicijavimo</w:t>
      </w:r>
      <w:r w:rsidRPr="00D25DA4">
        <w:rPr>
          <w:rFonts w:ascii="Times New Roman" w:hAnsi="Times New Roman" w:cs="Times New Roman"/>
        </w:rPr>
        <w:t>.</w:t>
      </w:r>
    </w:p>
    <w:p w14:paraId="718AA1A4" w14:textId="44673D0D" w:rsidR="00A62730" w:rsidRPr="00D25DA4" w:rsidRDefault="0086139F" w:rsidP="00A62730">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2. </w:t>
      </w:r>
      <w:r w:rsidR="00A62730" w:rsidRPr="00D25DA4">
        <w:rPr>
          <w:rFonts w:ascii="Times New Roman" w:hAnsi="Times New Roman" w:cs="Times New Roman"/>
          <w:bCs/>
          <w:i/>
          <w:iCs/>
        </w:rPr>
        <w:t>Mažos vertės pirkimo sąlygose ir kartu paskelbtame sutarties projekte buvo aiškiai nustatyta, kad sutartis įsigalioja</w:t>
      </w:r>
      <w:r w:rsidR="00B130DD">
        <w:rPr>
          <w:rFonts w:ascii="Times New Roman" w:hAnsi="Times New Roman" w:cs="Times New Roman"/>
          <w:bCs/>
          <w:i/>
          <w:iCs/>
        </w:rPr>
        <w:t>,</w:t>
      </w:r>
      <w:r w:rsidR="00A62730" w:rsidRPr="00D25DA4">
        <w:rPr>
          <w:rFonts w:ascii="Times New Roman" w:hAnsi="Times New Roman" w:cs="Times New Roman"/>
          <w:bCs/>
          <w:i/>
          <w:iCs/>
        </w:rPr>
        <w:t xml:space="preserve"> tik ją pasirašius abiem šalims ir laimėtojui per 3 darbo dienas pateikus sutarties įvykdymo užtikrinimą – besąlyginę banko garantiją ne mažesnei kaip 10 proc. sutarties vertės sumai, kurios trukmė ne trumpesnė kaip 8 mėnesiai nuo sutarties įsigaliojimo dienos.</w:t>
      </w:r>
    </w:p>
    <w:p w14:paraId="25D7C2C1" w14:textId="69856DED" w:rsidR="00A62730" w:rsidRPr="00D25DA4" w:rsidRDefault="00A62730" w:rsidP="002B31F4">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Laimėtojas vietoje reikalautos banko garantijos pateikė savo paties išduotus garantinius raštus. Perkančioji organizacija šiuos raštus pripažino tinkamais, argumentuodama, kad tai yra sutarties vykdymo rizika ir kad, nesant kitų dalyvių, reikalavimas pateikti banko garantiją esą yra perteklinis. Tačiau pirkimo sąlygose nebuvo numatyta alternatyvių užtikrinimo priemonių, o pateikti raštai neatitiko nei formos, nei teisinio pobūdžio reikalavimo pateikti nepriklausomos finansų įstaigos garantiją, todėl negalėjo būti laikomi lygiaverčiais banko garantijai.</w:t>
      </w:r>
    </w:p>
    <w:p w14:paraId="0E6659D4" w14:textId="5E206481" w:rsidR="0086139F" w:rsidRPr="00D25DA4" w:rsidRDefault="00A62730" w:rsidP="009002E2">
      <w:pPr>
        <w:spacing w:before="120" w:after="120" w:line="240" w:lineRule="auto"/>
        <w:ind w:firstLine="567"/>
        <w:jc w:val="both"/>
        <w:rPr>
          <w:rFonts w:ascii="Times New Roman" w:hAnsi="Times New Roman" w:cs="Times New Roman"/>
          <w:bCs/>
          <w:i/>
          <w:iCs/>
          <w:highlight w:val="yellow"/>
        </w:rPr>
      </w:pPr>
      <w:r w:rsidRPr="00D25DA4">
        <w:rPr>
          <w:rFonts w:ascii="Times New Roman" w:hAnsi="Times New Roman" w:cs="Times New Roman"/>
          <w:bCs/>
          <w:i/>
          <w:iCs/>
        </w:rPr>
        <w:t>Tokiu būdu perkančioji organizacija nesilaikė savo pačios iš anksto išviešintų pirkimo dokumentų ir faktiškai pakeitė esminę sutarties sąlygą po laimėtojo nustatymo, sudarydama laimėtojui palankesnes sąlygas nei buvo nustatyta pirkimo dokumentuose. Kadangi sutarties projekte buvo nustatyta, jog sutartis įsigalioja</w:t>
      </w:r>
      <w:r w:rsidR="009E5E14">
        <w:rPr>
          <w:rFonts w:ascii="Times New Roman" w:hAnsi="Times New Roman" w:cs="Times New Roman"/>
          <w:bCs/>
          <w:i/>
          <w:iCs/>
        </w:rPr>
        <w:t>,,</w:t>
      </w:r>
      <w:r w:rsidRPr="00D25DA4">
        <w:rPr>
          <w:rFonts w:ascii="Times New Roman" w:hAnsi="Times New Roman" w:cs="Times New Roman"/>
          <w:bCs/>
          <w:i/>
          <w:iCs/>
        </w:rPr>
        <w:t xml:space="preserve"> tik pateikus reikalaujamą užtikrinimą, laikytina, kad laimėtojas neįvykdė sutarties įsigaliojimo sąlygų. Tokia situacija vertintina</w:t>
      </w:r>
      <w:r w:rsidR="009E5E14">
        <w:rPr>
          <w:rFonts w:ascii="Times New Roman" w:hAnsi="Times New Roman" w:cs="Times New Roman"/>
          <w:bCs/>
          <w:i/>
          <w:iCs/>
        </w:rPr>
        <w:t>,</w:t>
      </w:r>
      <w:r w:rsidRPr="00D25DA4">
        <w:rPr>
          <w:rFonts w:ascii="Times New Roman" w:hAnsi="Times New Roman" w:cs="Times New Roman"/>
          <w:bCs/>
          <w:i/>
          <w:iCs/>
        </w:rPr>
        <w:t xml:space="preserve"> kaip pirkimo sąlygų pažeidimas</w:t>
      </w:r>
      <w:r w:rsidR="009E5E14">
        <w:rPr>
          <w:rFonts w:ascii="Times New Roman" w:hAnsi="Times New Roman" w:cs="Times New Roman"/>
          <w:bCs/>
          <w:i/>
          <w:iCs/>
        </w:rPr>
        <w:t>,</w:t>
      </w:r>
      <w:r w:rsidRPr="00D25DA4">
        <w:rPr>
          <w:rFonts w:ascii="Times New Roman" w:hAnsi="Times New Roman" w:cs="Times New Roman"/>
          <w:bCs/>
          <w:i/>
          <w:iCs/>
        </w:rPr>
        <w:t xml:space="preserve"> ir nesuderinama su </w:t>
      </w:r>
      <w:r w:rsidR="002B31F4" w:rsidRPr="00D25DA4">
        <w:rPr>
          <w:rFonts w:ascii="Times New Roman" w:hAnsi="Times New Roman" w:cs="Times New Roman"/>
          <w:bCs/>
          <w:i/>
          <w:iCs/>
        </w:rPr>
        <w:t>Aprašo</w:t>
      </w:r>
      <w:r w:rsidRPr="00D25DA4">
        <w:rPr>
          <w:rFonts w:ascii="Times New Roman" w:hAnsi="Times New Roman" w:cs="Times New Roman"/>
          <w:bCs/>
          <w:i/>
          <w:iCs/>
        </w:rPr>
        <w:t xml:space="preserve"> 24.3.17 </w:t>
      </w:r>
      <w:r w:rsidR="00A67EFF" w:rsidRPr="00D25DA4">
        <w:rPr>
          <w:rFonts w:ascii="Times New Roman" w:hAnsi="Times New Roman" w:cs="Times New Roman"/>
          <w:bCs/>
          <w:i/>
          <w:iCs/>
        </w:rPr>
        <w:t xml:space="preserve">p. </w:t>
      </w:r>
      <w:r w:rsidRPr="00D25DA4">
        <w:rPr>
          <w:rFonts w:ascii="Times New Roman" w:hAnsi="Times New Roman" w:cs="Times New Roman"/>
          <w:bCs/>
          <w:i/>
          <w:iCs/>
        </w:rPr>
        <w:t xml:space="preserve">įtvirtintomis pasekmėmis, taip pat su VPĮ 17 </w:t>
      </w:r>
      <w:r w:rsidR="00A67EFF" w:rsidRPr="00D25DA4">
        <w:rPr>
          <w:rFonts w:ascii="Times New Roman" w:hAnsi="Times New Roman" w:cs="Times New Roman"/>
          <w:bCs/>
          <w:i/>
          <w:iCs/>
        </w:rPr>
        <w:t xml:space="preserve">str. </w:t>
      </w:r>
      <w:r w:rsidRPr="00D25DA4">
        <w:rPr>
          <w:rFonts w:ascii="Times New Roman" w:hAnsi="Times New Roman" w:cs="Times New Roman"/>
          <w:bCs/>
          <w:i/>
          <w:iCs/>
        </w:rPr>
        <w:t xml:space="preserve">1 </w:t>
      </w:r>
      <w:r w:rsidR="00A67EFF" w:rsidRPr="00D25DA4">
        <w:rPr>
          <w:rFonts w:ascii="Times New Roman" w:hAnsi="Times New Roman" w:cs="Times New Roman"/>
          <w:bCs/>
          <w:i/>
          <w:iCs/>
        </w:rPr>
        <w:t xml:space="preserve">d. </w:t>
      </w:r>
      <w:r w:rsidRPr="00D25DA4">
        <w:rPr>
          <w:rFonts w:ascii="Times New Roman" w:hAnsi="Times New Roman" w:cs="Times New Roman"/>
          <w:bCs/>
          <w:i/>
          <w:iCs/>
        </w:rPr>
        <w:t>įtvirtintais skaidrumo ir lygiateisiškumo principais.</w:t>
      </w:r>
    </w:p>
    <w:p w14:paraId="0790CBFF" w14:textId="77777777" w:rsidR="0086139F" w:rsidRPr="00D25DA4" w:rsidRDefault="0086139F" w:rsidP="0086139F">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64337174" w14:textId="33AC9965" w:rsidR="00F301E6" w:rsidRPr="00D25DA4" w:rsidRDefault="00E26804" w:rsidP="22A6A30F">
      <w:pPr>
        <w:pStyle w:val="ListParagraph"/>
        <w:numPr>
          <w:ilvl w:val="0"/>
          <w:numId w:val="41"/>
        </w:numPr>
        <w:spacing w:before="120" w:after="120" w:line="240" w:lineRule="auto"/>
        <w:jc w:val="both"/>
        <w:rPr>
          <w:rFonts w:ascii="Times New Roman" w:hAnsi="Times New Roman" w:cs="Times New Roman"/>
        </w:rPr>
      </w:pPr>
      <w:r w:rsidRPr="00D25DA4">
        <w:rPr>
          <w:rFonts w:ascii="Times New Roman" w:hAnsi="Times New Roman" w:cs="Times New Roman"/>
        </w:rPr>
        <w:t>jei pirkimo dokumentuose nustatyti konkretūs reikalavimai sutarties įvykdymo užtikrinimui (įskaitant jo būdą ir kitas sąlygas), priimti tik tokį dokumentą, kuris atitinka šiuos reikalavimus; tiekėjo garantiniai raštai ar kiti panašūs dokumentai negali būti laikomi banko garantijos ar draudimo laidavimo rašto pakaitalu.</w:t>
      </w:r>
      <w:r w:rsidR="4442A059" w:rsidRPr="00D25DA4">
        <w:rPr>
          <w:rFonts w:ascii="Times New Roman" w:hAnsi="Times New Roman" w:cs="Times New Roman"/>
        </w:rPr>
        <w:t>;</w:t>
      </w:r>
    </w:p>
    <w:p w14:paraId="6847B0C6" w14:textId="283D8741" w:rsidR="00F301E6" w:rsidRPr="00D25DA4" w:rsidRDefault="4442A059" w:rsidP="22A6A30F">
      <w:pPr>
        <w:pStyle w:val="ListParagraph"/>
        <w:numPr>
          <w:ilvl w:val="0"/>
          <w:numId w:val="41"/>
        </w:numPr>
        <w:spacing w:before="120" w:after="120" w:line="240" w:lineRule="auto"/>
        <w:jc w:val="both"/>
        <w:rPr>
          <w:rFonts w:ascii="Times New Roman" w:hAnsi="Times New Roman" w:cs="Times New Roman"/>
        </w:rPr>
      </w:pPr>
      <w:r w:rsidRPr="00D25DA4">
        <w:rPr>
          <w:rFonts w:ascii="Times New Roman" w:hAnsi="Times New Roman" w:cs="Times New Roman"/>
        </w:rPr>
        <w:lastRenderedPageBreak/>
        <w:t>jei laimėtojas per nustatytą terminą nepateikia reikalaujamo užtikrinimo, taikyti pirkimo dokumentuose</w:t>
      </w:r>
      <w:r w:rsidR="2F8A76EF" w:rsidRPr="00D25DA4">
        <w:rPr>
          <w:rFonts w:ascii="Times New Roman" w:hAnsi="Times New Roman" w:cs="Times New Roman"/>
        </w:rPr>
        <w:t>,</w:t>
      </w:r>
      <w:r w:rsidRPr="00D25DA4">
        <w:rPr>
          <w:rFonts w:ascii="Times New Roman" w:hAnsi="Times New Roman" w:cs="Times New Roman"/>
        </w:rPr>
        <w:t xml:space="preserve"> </w:t>
      </w:r>
      <w:r w:rsidR="2F8A76EF" w:rsidRPr="00D25DA4">
        <w:rPr>
          <w:rFonts w:ascii="Times New Roman" w:hAnsi="Times New Roman" w:cs="Times New Roman"/>
        </w:rPr>
        <w:t>Apraše, VPĮ</w:t>
      </w:r>
      <w:r w:rsidRPr="00D25DA4">
        <w:rPr>
          <w:rFonts w:ascii="Times New Roman" w:hAnsi="Times New Roman" w:cs="Times New Roman"/>
        </w:rPr>
        <w:t xml:space="preserve"> numatytas pasekmes </w:t>
      </w:r>
      <w:r w:rsidR="7C18DE30" w:rsidRPr="00D25DA4">
        <w:rPr>
          <w:rFonts w:ascii="Times New Roman" w:hAnsi="Times New Roman" w:cs="Times New Roman"/>
        </w:rPr>
        <w:t xml:space="preserve">- </w:t>
      </w:r>
      <w:r w:rsidRPr="00D25DA4">
        <w:rPr>
          <w:rFonts w:ascii="Times New Roman" w:hAnsi="Times New Roman" w:cs="Times New Roman"/>
        </w:rPr>
        <w:t>sutarties nelaikyti įsigaliojusia ir spręsti dėl sutarties sudarymo su kitu eilėje esančiu tiekėju arba pirkimo pa</w:t>
      </w:r>
      <w:r w:rsidR="62342207" w:rsidRPr="00D25DA4">
        <w:rPr>
          <w:rFonts w:ascii="Times New Roman" w:hAnsi="Times New Roman" w:cs="Times New Roman"/>
        </w:rPr>
        <w:t xml:space="preserve">sibaigimo </w:t>
      </w:r>
      <w:r w:rsidRPr="00D25DA4">
        <w:rPr>
          <w:rFonts w:ascii="Times New Roman" w:hAnsi="Times New Roman" w:cs="Times New Roman"/>
        </w:rPr>
        <w:t>ir naujo pirkimo inicijavimo;</w:t>
      </w:r>
    </w:p>
    <w:p w14:paraId="2EF930B1" w14:textId="2D84FE88" w:rsidR="006123B5" w:rsidRPr="00D25DA4" w:rsidRDefault="2F8A76EF" w:rsidP="22A6A30F">
      <w:pPr>
        <w:pStyle w:val="ListParagraph"/>
        <w:numPr>
          <w:ilvl w:val="0"/>
          <w:numId w:val="41"/>
        </w:numPr>
        <w:spacing w:before="120" w:after="120" w:line="240" w:lineRule="auto"/>
        <w:jc w:val="both"/>
        <w:rPr>
          <w:rFonts w:ascii="Times New Roman" w:hAnsi="Times New Roman" w:cs="Times New Roman"/>
        </w:rPr>
      </w:pPr>
      <w:r w:rsidRPr="00D25DA4">
        <w:rPr>
          <w:rFonts w:ascii="Times New Roman" w:hAnsi="Times New Roman" w:cs="Times New Roman"/>
        </w:rPr>
        <w:t>j</w:t>
      </w:r>
      <w:r w:rsidR="4442A059" w:rsidRPr="00D25DA4">
        <w:rPr>
          <w:rFonts w:ascii="Times New Roman" w:hAnsi="Times New Roman" w:cs="Times New Roman"/>
        </w:rPr>
        <w:t xml:space="preserve">ei perkančioji organizacija iš anksto mato, kad banko garantija konkrečiam mažos vertės pirkimui gali būti perteklinė, tai turi būti išspręsta pirkimo dokumentų rengimo stadijoje, numatant alternatyvias lygiavertes priemones arba atsisakant reikalavimo, bet ne lanksčiai taikant sąlygą </w:t>
      </w:r>
      <w:r w:rsidR="51574DA7" w:rsidRPr="00D25DA4">
        <w:rPr>
          <w:rFonts w:ascii="Times New Roman" w:hAnsi="Times New Roman" w:cs="Times New Roman"/>
        </w:rPr>
        <w:t xml:space="preserve">laimėtojui </w:t>
      </w:r>
      <w:r w:rsidR="4442A059" w:rsidRPr="00D25DA4">
        <w:rPr>
          <w:rFonts w:ascii="Times New Roman" w:hAnsi="Times New Roman" w:cs="Times New Roman"/>
        </w:rPr>
        <w:t>po sutarties pasirašymo.</w:t>
      </w:r>
    </w:p>
    <w:p w14:paraId="02DC419B" w14:textId="77777777" w:rsidR="00F916DC" w:rsidRPr="00D25DA4" w:rsidRDefault="00F916DC" w:rsidP="00686CF5">
      <w:pPr>
        <w:autoSpaceDE w:val="0"/>
        <w:autoSpaceDN w:val="0"/>
        <w:adjustRightInd w:val="0"/>
        <w:spacing w:before="120" w:after="120" w:line="240" w:lineRule="auto"/>
        <w:ind w:firstLine="426"/>
        <w:jc w:val="both"/>
        <w:rPr>
          <w:rFonts w:ascii="Times New Roman" w:hAnsi="Times New Roman" w:cs="Times New Roman"/>
        </w:rPr>
      </w:pPr>
    </w:p>
    <w:p w14:paraId="241EA916" w14:textId="57ACA823" w:rsidR="00F916DC" w:rsidRPr="00D25DA4" w:rsidRDefault="00F916DC" w:rsidP="00F916DC">
      <w:pPr>
        <w:spacing w:before="120" w:after="120" w:line="240" w:lineRule="auto"/>
        <w:ind w:firstLine="567"/>
        <w:jc w:val="both"/>
        <w:rPr>
          <w:rFonts w:ascii="Times New Roman" w:hAnsi="Times New Roman" w:cs="Times New Roman"/>
          <w:b/>
          <w:bCs/>
        </w:rPr>
      </w:pPr>
      <w:r w:rsidRPr="00D25DA4">
        <w:rPr>
          <w:rFonts w:ascii="Times New Roman" w:hAnsi="Times New Roman" w:cs="Times New Roman"/>
          <w:b/>
          <w:bCs/>
        </w:rPr>
        <w:t>3. PIRKIMO SUTARTIES VYKDYMAS</w:t>
      </w:r>
    </w:p>
    <w:p w14:paraId="47498117" w14:textId="447091B5" w:rsidR="00F916DC" w:rsidRPr="00D25DA4" w:rsidRDefault="00F916DC" w:rsidP="00D6772C">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bCs/>
        </w:rPr>
        <w:t xml:space="preserve">3.1. </w:t>
      </w:r>
      <w:r w:rsidR="00576B72" w:rsidRPr="00D25DA4">
        <w:rPr>
          <w:rFonts w:ascii="Times New Roman" w:hAnsi="Times New Roman" w:cs="Times New Roman"/>
          <w:b/>
          <w:bCs/>
        </w:rPr>
        <w:t>Nepagrįstas a</w:t>
      </w:r>
      <w:r w:rsidR="00045632" w:rsidRPr="00D25DA4">
        <w:rPr>
          <w:rFonts w:ascii="Times New Roman" w:hAnsi="Times New Roman" w:cs="Times New Roman"/>
          <w:b/>
          <w:bCs/>
        </w:rPr>
        <w:t>tsiskaitymo tvarkos pakeitimas</w:t>
      </w:r>
    </w:p>
    <w:p w14:paraId="050CCE9C" w14:textId="1330A081" w:rsidR="00686CF5" w:rsidRPr="00D25DA4" w:rsidRDefault="00686CF5" w:rsidP="0004563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w:t>
      </w:r>
      <w:r w:rsidR="00045632" w:rsidRPr="00D25DA4">
        <w:rPr>
          <w:rFonts w:ascii="Times New Roman" w:hAnsi="Times New Roman" w:cs="Times New Roman"/>
          <w:bCs/>
          <w:i/>
          <w:iCs/>
        </w:rPr>
        <w:t>ys</w:t>
      </w:r>
      <w:r w:rsidRPr="00D25DA4">
        <w:rPr>
          <w:rFonts w:ascii="Times New Roman" w:hAnsi="Times New Roman" w:cs="Times New Roman"/>
          <w:bCs/>
          <w:i/>
          <w:iCs/>
        </w:rPr>
        <w:t>:</w:t>
      </w:r>
    </w:p>
    <w:p w14:paraId="454D4C28" w14:textId="5B7A8E72" w:rsidR="001A2D11" w:rsidRPr="00D25DA4" w:rsidRDefault="72E10873"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Pirkimo dokumentuose ir pirkimo sutartyje buvo aiškiai nustatyta atsiskaitymo</w:t>
      </w:r>
      <w:r w:rsidR="1E9D4151" w:rsidRPr="00D25DA4">
        <w:rPr>
          <w:rFonts w:ascii="Times New Roman" w:hAnsi="Times New Roman" w:cs="Times New Roman"/>
          <w:i/>
          <w:iCs/>
        </w:rPr>
        <w:t xml:space="preserve"> </w:t>
      </w:r>
      <w:r w:rsidR="3469AC63" w:rsidRPr="00D25DA4">
        <w:rPr>
          <w:rFonts w:ascii="Times New Roman" w:hAnsi="Times New Roman" w:cs="Times New Roman"/>
          <w:i/>
          <w:iCs/>
        </w:rPr>
        <w:t>tvarka</w:t>
      </w:r>
      <w:r w:rsidRPr="00D25DA4">
        <w:rPr>
          <w:rFonts w:ascii="Times New Roman" w:hAnsi="Times New Roman" w:cs="Times New Roman"/>
          <w:i/>
          <w:iCs/>
        </w:rPr>
        <w:t xml:space="preserve">: tarpiniai mokėjimai už konkretaus komponento / modulio etapą galimi tik tada, kai yra </w:t>
      </w:r>
      <w:r w:rsidR="009E5E14">
        <w:rPr>
          <w:rFonts w:ascii="Times New Roman" w:hAnsi="Times New Roman" w:cs="Times New Roman"/>
          <w:i/>
          <w:iCs/>
        </w:rPr>
        <w:t xml:space="preserve"> visiškai</w:t>
      </w:r>
      <w:r w:rsidRPr="00D25DA4">
        <w:rPr>
          <w:rFonts w:ascii="Times New Roman" w:hAnsi="Times New Roman" w:cs="Times New Roman"/>
          <w:i/>
          <w:iCs/>
        </w:rPr>
        <w:t xml:space="preserve"> įgyvendinti ir perkančiosios organizacijos priimti to etapo rezultatai, apibrėžti techninėje specifikacijoje (pvz., 8.1 lentelėje „etapai, etapų rezultatai ir terminai“). Šios sąlygos buvo išviešintos visiems tiekėjams, todėl tiekėjai pagal jas planavo darbus, rizikas ir kainodarą.</w:t>
      </w:r>
    </w:p>
    <w:p w14:paraId="69468F69" w14:textId="79E0A93B" w:rsidR="001A2D11" w:rsidRPr="00D25DA4" w:rsidRDefault="001A2D11" w:rsidP="0004563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Sutarties vykdymo metu perkančioji organizacija sudarė kelis priėmimo–perdavimo aktus ir apmokėjo tiekėjui už dalinai atliktas paslaugas, kai etapas nebuvo įvykdytas visa apimtimi (pvz., įgyvendinta tik 51–87 % numatytų reikalavimų), nors sutartis nenumatė mokėjimų už procentinį įgyvendinimą. Atsiskaitymas buvo grindžiamas vidiniais protokoliniais sprendimais ir šalių suderinimu, o ne sutarties sąlygomis; sutarties nuostatos dėl mokėjimų nebuvo oficialiai pakeistos VPĮ 89 str. tvarka.</w:t>
      </w:r>
    </w:p>
    <w:p w14:paraId="2532EBA2" w14:textId="5EF6469B" w:rsidR="001A2D11" w:rsidRPr="00D25DA4" w:rsidRDefault="72E10873"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Pažeidimo tyrimo metu nustatyta, kad susiklosčiusios aplinkybės turėjo aiškių </w:t>
      </w:r>
      <w:r w:rsidR="755762FE" w:rsidRPr="00D25DA4">
        <w:rPr>
          <w:rFonts w:ascii="Times New Roman" w:hAnsi="Times New Roman" w:cs="Times New Roman"/>
          <w:i/>
          <w:iCs/>
        </w:rPr>
        <w:t>“</w:t>
      </w:r>
      <w:r w:rsidRPr="00D25DA4">
        <w:rPr>
          <w:rFonts w:ascii="Times New Roman" w:hAnsi="Times New Roman" w:cs="Times New Roman"/>
          <w:i/>
          <w:iCs/>
        </w:rPr>
        <w:t>raudonų vėliavų</w:t>
      </w:r>
      <w:r w:rsidR="11186243" w:rsidRPr="00D25DA4">
        <w:rPr>
          <w:rFonts w:ascii="Times New Roman" w:hAnsi="Times New Roman" w:cs="Times New Roman"/>
          <w:i/>
          <w:iCs/>
        </w:rPr>
        <w:t>”</w:t>
      </w:r>
      <w:r w:rsidRPr="00D25DA4">
        <w:rPr>
          <w:rFonts w:ascii="Times New Roman" w:hAnsi="Times New Roman" w:cs="Times New Roman"/>
          <w:i/>
          <w:iCs/>
        </w:rPr>
        <w:t xml:space="preserve"> požymių: (i) perkančioji organizacija apmokėjo už rezultatą, kurio pagal sutartį dar nebuvo galima laikyti priimtu</w:t>
      </w:r>
      <w:r w:rsidR="51970308" w:rsidRPr="00D25DA4">
        <w:rPr>
          <w:rFonts w:ascii="Times New Roman" w:hAnsi="Times New Roman" w:cs="Times New Roman"/>
          <w:i/>
          <w:iCs/>
        </w:rPr>
        <w:t>;</w:t>
      </w:r>
      <w:r w:rsidRPr="00D25DA4">
        <w:rPr>
          <w:rFonts w:ascii="Times New Roman" w:hAnsi="Times New Roman" w:cs="Times New Roman"/>
          <w:i/>
          <w:iCs/>
        </w:rPr>
        <w:t xml:space="preserve"> (ii) faktiškai įtvirtinta nauja atsiskaitymo taisyklė („mokame už dalį etapo“), kuri nebuvo nei pirkimo dokumentuose, nei tiekėjo pasiūlyme</w:t>
      </w:r>
      <w:r w:rsidR="51970308" w:rsidRPr="00D25DA4">
        <w:rPr>
          <w:rFonts w:ascii="Times New Roman" w:hAnsi="Times New Roman" w:cs="Times New Roman"/>
          <w:i/>
          <w:iCs/>
        </w:rPr>
        <w:t>;</w:t>
      </w:r>
      <w:r w:rsidRPr="00D25DA4">
        <w:rPr>
          <w:rFonts w:ascii="Times New Roman" w:hAnsi="Times New Roman" w:cs="Times New Roman"/>
          <w:i/>
          <w:iCs/>
        </w:rPr>
        <w:t xml:space="preserve"> (iii) toks atsiskaitymas objektyviai pagerino tiekėjo padėtį (ankstesni pinigų srautai, mažesnė atlikimo ir rizikos našta iki mokėjimo momento)</w:t>
      </w:r>
      <w:r w:rsidR="51970308" w:rsidRPr="00D25DA4">
        <w:rPr>
          <w:rFonts w:ascii="Times New Roman" w:hAnsi="Times New Roman" w:cs="Times New Roman"/>
          <w:i/>
          <w:iCs/>
        </w:rPr>
        <w:t>;</w:t>
      </w:r>
      <w:r w:rsidRPr="00D25DA4">
        <w:rPr>
          <w:rFonts w:ascii="Times New Roman" w:hAnsi="Times New Roman" w:cs="Times New Roman"/>
          <w:i/>
          <w:iCs/>
        </w:rPr>
        <w:t xml:space="preserve"> (iv) kiti tiekėjai, jei būtų žinoję, kad galima gauti reikšmingus mokėjimus</w:t>
      </w:r>
      <w:r w:rsidR="009E5E14">
        <w:rPr>
          <w:rFonts w:ascii="Times New Roman" w:hAnsi="Times New Roman" w:cs="Times New Roman"/>
          <w:i/>
          <w:iCs/>
        </w:rPr>
        <w:t>,</w:t>
      </w:r>
      <w:r w:rsidRPr="00D25DA4">
        <w:rPr>
          <w:rFonts w:ascii="Times New Roman" w:hAnsi="Times New Roman" w:cs="Times New Roman"/>
          <w:i/>
          <w:iCs/>
        </w:rPr>
        <w:t xml:space="preserve"> neįvykdžius 100 % etapo rezultatų, galėjo vertinti pirkimą kaip patrauklesnį (potencialiai keistųsi tiekėjų elgsena ir konkurencija).</w:t>
      </w:r>
    </w:p>
    <w:p w14:paraId="14ED0B9F" w14:textId="2602896A" w:rsidR="001A2D11" w:rsidRPr="00D25DA4" w:rsidRDefault="001A2D11" w:rsidP="00A81C1D">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Nors perkančioji organizacija argumentavo, kad „sutartis leidžia tarpinius atsiskaitymus šalių sutarimu“ ir rėmėsi protokoliniais sprendimais, pažeidimo tyrime konstatuota, kad tokie vidiniai susitarimai negali pakeisti išviešintų sutarties sąlygų. Apmokėjimas už nebaigtus etapus buvo įvertintas</w:t>
      </w:r>
      <w:r w:rsidR="009E5E14">
        <w:rPr>
          <w:rFonts w:ascii="Times New Roman" w:hAnsi="Times New Roman" w:cs="Times New Roman"/>
          <w:bCs/>
          <w:i/>
          <w:iCs/>
        </w:rPr>
        <w:t>,</w:t>
      </w:r>
      <w:r w:rsidRPr="00D25DA4">
        <w:rPr>
          <w:rFonts w:ascii="Times New Roman" w:hAnsi="Times New Roman" w:cs="Times New Roman"/>
          <w:bCs/>
          <w:i/>
          <w:iCs/>
        </w:rPr>
        <w:t xml:space="preserve"> kaip de facto sutarties pakeitimas, neatitinkantis VPĮ 89 str. leidžiamų išimčių, ir laikytinas esminiu pakeitimu, nes:</w:t>
      </w:r>
      <w:r w:rsidR="00A81C1D" w:rsidRPr="00D25DA4">
        <w:rPr>
          <w:rFonts w:ascii="Times New Roman" w:hAnsi="Times New Roman" w:cs="Times New Roman"/>
          <w:bCs/>
          <w:i/>
          <w:iCs/>
        </w:rPr>
        <w:t xml:space="preserve"> (i) </w:t>
      </w:r>
      <w:r w:rsidRPr="00D25DA4">
        <w:rPr>
          <w:rFonts w:ascii="Times New Roman" w:hAnsi="Times New Roman" w:cs="Times New Roman"/>
          <w:bCs/>
          <w:i/>
          <w:iCs/>
        </w:rPr>
        <w:t>jis galėjo atitikti VPĮ 89 str. 4 d. 1 p. (nauja sąlyga, kuri, jei būtų buvusi pirkimo dokumentuose, galėjo sudominti daugiau tiekėjų / lemti kitokią konkurenciją)</w:t>
      </w:r>
      <w:r w:rsidR="00A81C1D" w:rsidRPr="00D25DA4">
        <w:rPr>
          <w:rFonts w:ascii="Times New Roman" w:hAnsi="Times New Roman" w:cs="Times New Roman"/>
          <w:bCs/>
          <w:i/>
          <w:iCs/>
        </w:rPr>
        <w:t xml:space="preserve">; (ii) </w:t>
      </w:r>
      <w:r w:rsidRPr="00D25DA4">
        <w:rPr>
          <w:rFonts w:ascii="Times New Roman" w:hAnsi="Times New Roman" w:cs="Times New Roman"/>
          <w:bCs/>
          <w:i/>
          <w:iCs/>
        </w:rPr>
        <w:t>ir kartu VPĮ 89 str. 4 d. 2 p. (ekonominė pusiausvyra pasikeitė tiekėjo naudai – mokėjimai gauti anksčiau ir neįvykdžius visų reikalaujamų rezultatų taip, kaip nebuvo aptarta pradinėje sutartyje).</w:t>
      </w:r>
    </w:p>
    <w:p w14:paraId="2078DF29" w14:textId="6E0A2132" w:rsidR="00E36629" w:rsidRPr="00D25DA4" w:rsidRDefault="001A2D11" w:rsidP="009002E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nesilaikydama išviešintų sutarties atsiskaitymo sąlygų ir faktiškai įtvirtinusi „dalinių etapų apmokėjimą“, pažeidė VPĮ 89 str. 1 d. 5 p., VPĮ 89 str. 4 d. 1–2 p. bei VPĮ 17 str. 1 d. skaidrumo ir lygiateisiškumo principus.</w:t>
      </w:r>
    </w:p>
    <w:p w14:paraId="4FE67910" w14:textId="74AAF34A" w:rsidR="00E36629" w:rsidRPr="00D25DA4" w:rsidRDefault="00E36629" w:rsidP="00E36629">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751806F3" w14:textId="001DDBB3" w:rsidR="001E717C" w:rsidRPr="00D25DA4" w:rsidRDefault="65BA6EEF" w:rsidP="22A6A30F">
      <w:pPr>
        <w:pStyle w:val="ListParagraph"/>
        <w:numPr>
          <w:ilvl w:val="0"/>
          <w:numId w:val="42"/>
        </w:numPr>
        <w:spacing w:before="120" w:after="120" w:line="240" w:lineRule="auto"/>
        <w:jc w:val="both"/>
        <w:rPr>
          <w:rFonts w:ascii="Times New Roman" w:hAnsi="Times New Roman" w:cs="Times New Roman"/>
        </w:rPr>
      </w:pPr>
      <w:r w:rsidRPr="00D25DA4">
        <w:rPr>
          <w:rFonts w:ascii="Times New Roman" w:hAnsi="Times New Roman" w:cs="Times New Roman"/>
        </w:rPr>
        <w:lastRenderedPageBreak/>
        <w:t>įsivesti atsiskaitymo kontrolinį tašką prieš kiekvieną mokėjimą. Prieš tvirtinant aktą ir mokėjimą</w:t>
      </w:r>
      <w:r w:rsidR="009E5E14">
        <w:rPr>
          <w:rFonts w:ascii="Times New Roman" w:hAnsi="Times New Roman" w:cs="Times New Roman"/>
        </w:rPr>
        <w:t>,</w:t>
      </w:r>
      <w:r w:rsidRPr="00D25DA4">
        <w:rPr>
          <w:rFonts w:ascii="Times New Roman" w:hAnsi="Times New Roman" w:cs="Times New Roman"/>
        </w:rPr>
        <w:t xml:space="preserve"> patikrinti ir užfiksuoti, ar 100 % įvykdyti konkretūs techninėje specifikacijoje apibrėžti etapo rezultatai. Jei ne, mokėjimo neatlikti, nebent sutarties sąlygos teisėtai pakeistos VPĮ 89 str. </w:t>
      </w:r>
      <w:r w:rsidR="78C8B38A" w:rsidRPr="00D25DA4">
        <w:rPr>
          <w:rFonts w:ascii="Times New Roman" w:hAnsi="Times New Roman" w:cs="Times New Roman"/>
        </w:rPr>
        <w:t>nustatytais pagrindais</w:t>
      </w:r>
      <w:r w:rsidRPr="00D25DA4">
        <w:rPr>
          <w:rFonts w:ascii="Times New Roman" w:hAnsi="Times New Roman" w:cs="Times New Roman"/>
        </w:rPr>
        <w:t>;</w:t>
      </w:r>
    </w:p>
    <w:p w14:paraId="35CF86B9" w14:textId="6EF01991" w:rsidR="001E717C" w:rsidRPr="00D25DA4" w:rsidRDefault="65BA6EEF" w:rsidP="22A6A30F">
      <w:pPr>
        <w:pStyle w:val="ListParagraph"/>
        <w:numPr>
          <w:ilvl w:val="0"/>
          <w:numId w:val="42"/>
        </w:numPr>
        <w:spacing w:before="120" w:after="120" w:line="240" w:lineRule="auto"/>
        <w:jc w:val="both"/>
        <w:rPr>
          <w:rFonts w:ascii="Times New Roman" w:hAnsi="Times New Roman" w:cs="Times New Roman"/>
        </w:rPr>
      </w:pPr>
      <w:r w:rsidRPr="00D25DA4">
        <w:rPr>
          <w:rFonts w:ascii="Times New Roman" w:hAnsi="Times New Roman" w:cs="Times New Roman"/>
        </w:rPr>
        <w:t>nelegalizuoti procentinių mokėjimų protokolais ar šalių sutarimu. Vidiniai protokoliniai sprendimai ar</w:t>
      </w:r>
      <w:r w:rsidR="00ED1914" w:rsidRPr="00D25DA4">
        <w:rPr>
          <w:rFonts w:ascii="Times New Roman" w:hAnsi="Times New Roman" w:cs="Times New Roman"/>
        </w:rPr>
        <w:t xml:space="preserve"> kiti neformalūs šalių </w:t>
      </w:r>
      <w:r w:rsidRPr="00D25DA4">
        <w:rPr>
          <w:rFonts w:ascii="Times New Roman" w:hAnsi="Times New Roman" w:cs="Times New Roman"/>
        </w:rPr>
        <w:t>susitarimai neturi sutarties pakeitimo galios. Jei realiai reikia mokėti už dalinį progresą, tai turi būti aiškiai numatyta pirkimo dokumentuose iš anksto</w:t>
      </w:r>
      <w:r w:rsidR="15F0FE67" w:rsidRPr="00D25DA4">
        <w:rPr>
          <w:rFonts w:ascii="Times New Roman" w:hAnsi="Times New Roman" w:cs="Times New Roman"/>
        </w:rPr>
        <w:t>,</w:t>
      </w:r>
      <w:r w:rsidRPr="00D25DA4">
        <w:rPr>
          <w:rFonts w:ascii="Times New Roman" w:hAnsi="Times New Roman" w:cs="Times New Roman"/>
        </w:rPr>
        <w:t xml:space="preserve"> arba keičiama pagal VPĮ 89 str., įvertinus esminio pakeitimo riziką;</w:t>
      </w:r>
    </w:p>
    <w:p w14:paraId="119907E6" w14:textId="3FBBC949" w:rsidR="00045632" w:rsidRPr="00D25DA4" w:rsidRDefault="65BA6EEF" w:rsidP="22A6A30F">
      <w:pPr>
        <w:pStyle w:val="ListParagraph"/>
        <w:numPr>
          <w:ilvl w:val="0"/>
          <w:numId w:val="42"/>
        </w:numPr>
        <w:spacing w:before="120" w:after="120" w:line="240" w:lineRule="auto"/>
        <w:jc w:val="both"/>
        <w:rPr>
          <w:rFonts w:ascii="Times New Roman" w:hAnsi="Times New Roman" w:cs="Times New Roman"/>
        </w:rPr>
      </w:pPr>
      <w:r w:rsidRPr="00D25DA4">
        <w:rPr>
          <w:rFonts w:ascii="Times New Roman" w:hAnsi="Times New Roman" w:cs="Times New Roman"/>
        </w:rPr>
        <w:t xml:space="preserve">jei būtinas lankstumas, jį suprojektuoti dar pirkimo sąlygose. IT ar vystymo pirkimuose iš anksto nustatyti aiškią etapų priėmimo ir apmokėjimo metodiką, apibrėžti priimtinus tarpinius rezultatus, jų įrodymus ir ribas, kad sutarties vykdymo metu </w:t>
      </w:r>
      <w:r w:rsidR="001A4238" w:rsidRPr="00D25DA4">
        <w:rPr>
          <w:rFonts w:ascii="Times New Roman" w:hAnsi="Times New Roman" w:cs="Times New Roman"/>
        </w:rPr>
        <w:t>nekiltų rizikos atlikti esminį sutarties pakeitimą, negalimą pagal VPĮ 89 str.</w:t>
      </w:r>
    </w:p>
    <w:p w14:paraId="7EE72DF5" w14:textId="77777777" w:rsidR="00045632" w:rsidRPr="00D25DA4" w:rsidRDefault="00045632" w:rsidP="00045632">
      <w:pPr>
        <w:spacing w:before="120" w:after="120" w:line="240" w:lineRule="auto"/>
        <w:ind w:firstLine="567"/>
        <w:jc w:val="both"/>
        <w:rPr>
          <w:rFonts w:ascii="Times New Roman" w:hAnsi="Times New Roman" w:cs="Times New Roman"/>
          <w:b/>
          <w:bCs/>
        </w:rPr>
      </w:pPr>
    </w:p>
    <w:p w14:paraId="21CBDC7F" w14:textId="512FAE09" w:rsidR="00045632" w:rsidRPr="00D25DA4" w:rsidRDefault="00045632" w:rsidP="00045632">
      <w:pPr>
        <w:spacing w:before="120" w:after="120" w:line="240" w:lineRule="auto"/>
        <w:ind w:firstLine="567"/>
        <w:jc w:val="both"/>
        <w:rPr>
          <w:rFonts w:ascii="Times New Roman" w:hAnsi="Times New Roman" w:cs="Times New Roman"/>
          <w:b/>
        </w:rPr>
      </w:pPr>
      <w:r w:rsidRPr="00D25DA4">
        <w:rPr>
          <w:rFonts w:ascii="Times New Roman" w:hAnsi="Times New Roman" w:cs="Times New Roman"/>
          <w:b/>
          <w:bCs/>
        </w:rPr>
        <w:t>3.</w:t>
      </w:r>
      <w:r w:rsidR="00835B8F" w:rsidRPr="00D25DA4">
        <w:rPr>
          <w:rFonts w:ascii="Times New Roman" w:hAnsi="Times New Roman" w:cs="Times New Roman"/>
          <w:b/>
          <w:bCs/>
        </w:rPr>
        <w:t>2</w:t>
      </w:r>
      <w:r w:rsidRPr="00D25DA4">
        <w:rPr>
          <w:rFonts w:ascii="Times New Roman" w:hAnsi="Times New Roman" w:cs="Times New Roman"/>
          <w:b/>
          <w:bCs/>
        </w:rPr>
        <w:t xml:space="preserve">. </w:t>
      </w:r>
      <w:r w:rsidR="00576B72" w:rsidRPr="00D25DA4">
        <w:rPr>
          <w:rFonts w:ascii="Times New Roman" w:hAnsi="Times New Roman" w:cs="Times New Roman"/>
          <w:b/>
          <w:bCs/>
        </w:rPr>
        <w:t>Nepagrįstas s</w:t>
      </w:r>
      <w:r w:rsidRPr="00D25DA4">
        <w:rPr>
          <w:rFonts w:ascii="Times New Roman" w:hAnsi="Times New Roman" w:cs="Times New Roman"/>
          <w:b/>
          <w:bCs/>
        </w:rPr>
        <w:t xml:space="preserve">utarties įvykdymo </w:t>
      </w:r>
      <w:r w:rsidR="00434195" w:rsidRPr="00D25DA4">
        <w:rPr>
          <w:rFonts w:ascii="Times New Roman" w:hAnsi="Times New Roman" w:cs="Times New Roman"/>
          <w:b/>
          <w:bCs/>
        </w:rPr>
        <w:t>terminų</w:t>
      </w:r>
      <w:r w:rsidR="001A6B35" w:rsidRPr="00D25DA4">
        <w:rPr>
          <w:rFonts w:ascii="Times New Roman" w:hAnsi="Times New Roman" w:cs="Times New Roman"/>
          <w:b/>
          <w:bCs/>
        </w:rPr>
        <w:t xml:space="preserve"> </w:t>
      </w:r>
      <w:r w:rsidR="00434195" w:rsidRPr="00D25DA4">
        <w:rPr>
          <w:rFonts w:ascii="Times New Roman" w:hAnsi="Times New Roman" w:cs="Times New Roman"/>
          <w:b/>
          <w:bCs/>
        </w:rPr>
        <w:t>pratęsimas</w:t>
      </w:r>
    </w:p>
    <w:p w14:paraId="4EBD9E98" w14:textId="77777777" w:rsidR="000F2B19" w:rsidRPr="00D25DA4" w:rsidRDefault="000F2B19" w:rsidP="000F2B19">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Pavyzdys:</w:t>
      </w:r>
    </w:p>
    <w:p w14:paraId="2BB2276F" w14:textId="4BCA4AE9" w:rsidR="00362AE3" w:rsidRPr="00D25DA4" w:rsidRDefault="00362AE3" w:rsidP="009C70B1">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Mažos vertės pirkime neskelbiamos apklausos būdu buvo sudaryta paslaugų sutartis dėl laborantų intensyvaus parengimo programos (80 akad. val.), kurioje aiškiai nustatyta paslaugų suteikimo trukmė ir galutinis terminas iki 2023 m. gruodžio 31 d. Sutartyje taip pat buvo numatyta tiekėjo pareiga paslaugas suteikti per nustatytą terminą ir netesybos už kiekvieną pavėluotą dieną (pvz., 0,03 proc. nuo pradinės sutarties vertės), o paslaugų priėmimas įforminamas atliktų paslaugų aktu. Šios sąlygos buvo pirkimo rezultatas, pagal kurį tiekėjai planavo pajėgumus, grafikus ir rizikas, o kiti rinkos dalyviai sprendė dėl dalyvavimo.</w:t>
      </w:r>
    </w:p>
    <w:p w14:paraId="3F817A1C" w14:textId="4460F0CC" w:rsidR="00362AE3" w:rsidRPr="00D25DA4" w:rsidRDefault="00362AE3" w:rsidP="009C70B1">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 xml:space="preserve">Sutarties vykdymo metu paaiškėjo, kad iki nustatyto termino tiekėjas įvykdė tik teorinę mokymų dalį (pvz., 45 proc. apimties), o praktinė dalis (pvz., 55 proc.) nebuvo įgyvendinta. Vietoje sutartyje numatytų priemonių taikymo (vėlavimo fiksavimo, netesybų skaičiavimo, sutarties vykdymo užtikrinimo priemonių, galimo sutarties nutraukimo), perkančioji organizacija su tiekėju sudarė rašytinį susitarimą ir pratęsė paslaugų suteikimo terminą keliais mėnesiais (pvz., iki 2024 m. gegužės 31 d.), nekeičiant sutarties kainos. Susitarime nebuvo aiškiai nurodytas VPĮ 89 str. pagrindas, o vėliau pratęsimas buvo bandytas pateisinti „de </w:t>
      </w:r>
      <w:proofErr w:type="spellStart"/>
      <w:r w:rsidRPr="00D25DA4">
        <w:rPr>
          <w:rFonts w:ascii="Times New Roman" w:hAnsi="Times New Roman" w:cs="Times New Roman"/>
          <w:bCs/>
          <w:i/>
          <w:iCs/>
        </w:rPr>
        <w:t>minimis</w:t>
      </w:r>
      <w:proofErr w:type="spellEnd"/>
      <w:r w:rsidRPr="00D25DA4">
        <w:rPr>
          <w:rFonts w:ascii="Times New Roman" w:hAnsi="Times New Roman" w:cs="Times New Roman"/>
          <w:bCs/>
          <w:i/>
          <w:iCs/>
        </w:rPr>
        <w:t>“ logika, nors pats terminas pinigais neįkainojamas ir nepakeitė sutarties vertės.</w:t>
      </w:r>
    </w:p>
    <w:p w14:paraId="6FDE807C" w14:textId="779C832F" w:rsidR="00362AE3" w:rsidRPr="00D25DA4" w:rsidRDefault="294BACF0"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Pažeidimo tyrimo metu nustatyta, kad susiklosčiusios aplinkybės turėjo aiškių </w:t>
      </w:r>
      <w:r w:rsidR="202FB444" w:rsidRPr="00D25DA4">
        <w:rPr>
          <w:rFonts w:ascii="Times New Roman" w:hAnsi="Times New Roman" w:cs="Times New Roman"/>
          <w:i/>
          <w:iCs/>
        </w:rPr>
        <w:t>“</w:t>
      </w:r>
      <w:r w:rsidRPr="00D25DA4">
        <w:rPr>
          <w:rFonts w:ascii="Times New Roman" w:hAnsi="Times New Roman" w:cs="Times New Roman"/>
          <w:i/>
          <w:iCs/>
        </w:rPr>
        <w:t>raudonų vėliavų</w:t>
      </w:r>
      <w:r w:rsidR="57704946" w:rsidRPr="00D25DA4">
        <w:rPr>
          <w:rFonts w:ascii="Times New Roman" w:hAnsi="Times New Roman" w:cs="Times New Roman"/>
          <w:i/>
          <w:iCs/>
        </w:rPr>
        <w:t>”</w:t>
      </w:r>
      <w:r w:rsidRPr="00D25DA4">
        <w:rPr>
          <w:rFonts w:ascii="Times New Roman" w:hAnsi="Times New Roman" w:cs="Times New Roman"/>
          <w:i/>
          <w:iCs/>
        </w:rPr>
        <w:t xml:space="preserve"> požymių: (i) terminas pailgintas reikšmingai, palyginti su pradiniu sutarties vykdymo laikotarpiu (pvz., iš 3 mėn. į 8 mėn.)</w:t>
      </w:r>
      <w:r w:rsidR="657D74C9" w:rsidRPr="00D25DA4">
        <w:rPr>
          <w:rFonts w:ascii="Times New Roman" w:hAnsi="Times New Roman" w:cs="Times New Roman"/>
          <w:i/>
          <w:iCs/>
        </w:rPr>
        <w:t>;</w:t>
      </w:r>
      <w:r w:rsidRPr="00D25DA4">
        <w:rPr>
          <w:rFonts w:ascii="Times New Roman" w:hAnsi="Times New Roman" w:cs="Times New Roman"/>
          <w:i/>
          <w:iCs/>
        </w:rPr>
        <w:t xml:space="preserve"> (ii) pratęsimas suteikė tiekėjui objektyviai palankesnes sutarties vykdymo sąlygas už tą pačią kainą</w:t>
      </w:r>
      <w:r w:rsidR="657D74C9" w:rsidRPr="00D25DA4">
        <w:rPr>
          <w:rFonts w:ascii="Times New Roman" w:hAnsi="Times New Roman" w:cs="Times New Roman"/>
          <w:i/>
          <w:iCs/>
        </w:rPr>
        <w:t>;</w:t>
      </w:r>
      <w:r w:rsidRPr="00D25DA4">
        <w:rPr>
          <w:rFonts w:ascii="Times New Roman" w:hAnsi="Times New Roman" w:cs="Times New Roman"/>
          <w:i/>
          <w:iCs/>
        </w:rPr>
        <w:t xml:space="preserve"> (iii) pratęsimo priežastys buvo labiau susijusios su tiekėjo planavimu ir resursų organizavimu (užimtumu), o ne su nenumatytomis aplinkybėmis, </w:t>
      </w:r>
      <w:r w:rsidR="0022087F" w:rsidRPr="00D25DA4">
        <w:rPr>
          <w:rFonts w:ascii="Times New Roman" w:hAnsi="Times New Roman" w:cs="Times New Roman"/>
          <w:i/>
          <w:iCs/>
        </w:rPr>
        <w:t>nepriklausančiomis nuo sutarties šalių valios</w:t>
      </w:r>
      <w:r w:rsidR="657D74C9" w:rsidRPr="00D25DA4">
        <w:rPr>
          <w:rFonts w:ascii="Times New Roman" w:hAnsi="Times New Roman" w:cs="Times New Roman"/>
          <w:i/>
          <w:iCs/>
        </w:rPr>
        <w:t>;</w:t>
      </w:r>
      <w:r w:rsidRPr="00D25DA4">
        <w:rPr>
          <w:rFonts w:ascii="Times New Roman" w:hAnsi="Times New Roman" w:cs="Times New Roman"/>
          <w:i/>
          <w:iCs/>
        </w:rPr>
        <w:t xml:space="preserve"> (iv) kiti tiekėjai, jei būtų žinoję apie gerokai ilgesnį atlikimo terminą, galėjo kitaip vertinti dalyvavimo galimybę ir (ar) teikti kitokius pasiūlymus.</w:t>
      </w:r>
    </w:p>
    <w:p w14:paraId="2F402CF1" w14:textId="4A61A247" w:rsidR="00362AE3" w:rsidRPr="00D25DA4" w:rsidRDefault="294BACF0" w:rsidP="22A6A30F">
      <w:pPr>
        <w:spacing w:before="120" w:after="120" w:line="240" w:lineRule="auto"/>
        <w:ind w:firstLine="567"/>
        <w:jc w:val="both"/>
        <w:rPr>
          <w:rFonts w:ascii="Times New Roman" w:hAnsi="Times New Roman" w:cs="Times New Roman"/>
          <w:i/>
          <w:iCs/>
        </w:rPr>
      </w:pPr>
      <w:r w:rsidRPr="00D25DA4">
        <w:rPr>
          <w:rFonts w:ascii="Times New Roman" w:hAnsi="Times New Roman" w:cs="Times New Roman"/>
          <w:i/>
          <w:iCs/>
        </w:rPr>
        <w:t xml:space="preserve">Nors perkančioji organizacija argumentavo, kad sutarties pratęsimas buvo racionalus dėl paslaugų tęstinumo ir kokybės, tyrime konstatuota, kad racionalumas ar patogumas savaime nesukuria teisėto sutarties keitimo pagrindo. Kadangi pirkimo dokumentuose nebuvo iš anksto aiškiai, tiksliai ir nedviprasmiškai numatyta termino pratęsimo peržiūros sąlyga, o „de </w:t>
      </w:r>
      <w:proofErr w:type="spellStart"/>
      <w:r w:rsidRPr="00D25DA4">
        <w:rPr>
          <w:rFonts w:ascii="Times New Roman" w:hAnsi="Times New Roman" w:cs="Times New Roman"/>
          <w:i/>
          <w:iCs/>
        </w:rPr>
        <w:t>minimis</w:t>
      </w:r>
      <w:proofErr w:type="spellEnd"/>
      <w:r w:rsidRPr="00D25DA4">
        <w:rPr>
          <w:rFonts w:ascii="Times New Roman" w:hAnsi="Times New Roman" w:cs="Times New Roman"/>
          <w:i/>
          <w:iCs/>
        </w:rPr>
        <w:t xml:space="preserve">“ pagrindas netaikytinas pakeitimui, kurio vertės neįmanoma įvertinti ir kuris nepakeitė sutarties kainos, susitarimas buvo įvertintas kaip de facto sutarties pakeitimas, neatitinkantis VPĮ 89 str. leidžiamų </w:t>
      </w:r>
      <w:r w:rsidR="00ED3C7C" w:rsidRPr="00D25DA4">
        <w:rPr>
          <w:rFonts w:ascii="Times New Roman" w:hAnsi="Times New Roman" w:cs="Times New Roman"/>
          <w:i/>
          <w:iCs/>
        </w:rPr>
        <w:t>pagrindų</w:t>
      </w:r>
      <w:r w:rsidRPr="00D25DA4">
        <w:rPr>
          <w:rFonts w:ascii="Times New Roman" w:hAnsi="Times New Roman" w:cs="Times New Roman"/>
          <w:i/>
          <w:iCs/>
        </w:rPr>
        <w:t>, ir laikytinas esminiu pakeitimu, nes:</w:t>
      </w:r>
      <w:r w:rsidR="657D74C9" w:rsidRPr="00D25DA4">
        <w:rPr>
          <w:rFonts w:ascii="Times New Roman" w:hAnsi="Times New Roman" w:cs="Times New Roman"/>
          <w:i/>
          <w:iCs/>
        </w:rPr>
        <w:t xml:space="preserve"> (i) </w:t>
      </w:r>
      <w:r w:rsidRPr="00D25DA4">
        <w:rPr>
          <w:rFonts w:ascii="Times New Roman" w:hAnsi="Times New Roman" w:cs="Times New Roman"/>
          <w:i/>
          <w:iCs/>
        </w:rPr>
        <w:t xml:space="preserve">jis galėjo </w:t>
      </w:r>
      <w:r w:rsidRPr="00D25DA4">
        <w:rPr>
          <w:rFonts w:ascii="Times New Roman" w:hAnsi="Times New Roman" w:cs="Times New Roman"/>
          <w:i/>
          <w:iCs/>
        </w:rPr>
        <w:lastRenderedPageBreak/>
        <w:t>atitikti VPĮ 89 str. 4 d. 1 p. (nauja sąlyga – ilgesnis atlikimo terminas – kuri, jei būtų buvusi nustatyta pirkimo pradžioje, galėjo pritraukti daugiau tiekėjų arba lemti kitokią konkurenciją)</w:t>
      </w:r>
      <w:r w:rsidR="657D74C9" w:rsidRPr="00D25DA4">
        <w:rPr>
          <w:rFonts w:ascii="Times New Roman" w:hAnsi="Times New Roman" w:cs="Times New Roman"/>
          <w:i/>
          <w:iCs/>
        </w:rPr>
        <w:t>; (i</w:t>
      </w:r>
      <w:r w:rsidR="4DBBBAC2" w:rsidRPr="00D25DA4">
        <w:rPr>
          <w:rFonts w:ascii="Times New Roman" w:hAnsi="Times New Roman" w:cs="Times New Roman"/>
          <w:i/>
          <w:iCs/>
        </w:rPr>
        <w:t>i</w:t>
      </w:r>
      <w:r w:rsidR="657D74C9" w:rsidRPr="00D25DA4">
        <w:rPr>
          <w:rFonts w:ascii="Times New Roman" w:hAnsi="Times New Roman" w:cs="Times New Roman"/>
          <w:i/>
          <w:iCs/>
        </w:rPr>
        <w:t xml:space="preserve">) </w:t>
      </w:r>
      <w:r w:rsidRPr="00D25DA4">
        <w:rPr>
          <w:rFonts w:ascii="Times New Roman" w:hAnsi="Times New Roman" w:cs="Times New Roman"/>
          <w:i/>
          <w:iCs/>
        </w:rPr>
        <w:t>ir kartu VPĮ 89 str. 4 d. 2 p. (ekonominė pusiausvyra pasikeitė tiekėjo naudai, nes už tą pačią kainą suteikta teisė vykdyti paslaugas per ženkliai ilgesnį terminą, taip pat realiai sumažėjo tiekėjo civilinės atsakomybės našta, ypač jei netesybos nebuvo pritaikytos).</w:t>
      </w:r>
    </w:p>
    <w:p w14:paraId="69A80EB3" w14:textId="1788E76D" w:rsidR="00DB3748" w:rsidRPr="00D25DA4" w:rsidRDefault="00362AE3" w:rsidP="009002E2">
      <w:pPr>
        <w:spacing w:before="120" w:after="120" w:line="240" w:lineRule="auto"/>
        <w:ind w:firstLine="567"/>
        <w:jc w:val="both"/>
        <w:rPr>
          <w:rFonts w:ascii="Times New Roman" w:hAnsi="Times New Roman" w:cs="Times New Roman"/>
          <w:bCs/>
          <w:i/>
          <w:iCs/>
        </w:rPr>
      </w:pPr>
      <w:r w:rsidRPr="00D25DA4">
        <w:rPr>
          <w:rFonts w:ascii="Times New Roman" w:hAnsi="Times New Roman" w:cs="Times New Roman"/>
          <w:bCs/>
          <w:i/>
          <w:iCs/>
        </w:rPr>
        <w:t>Atsižvelgiant į tai, konstatuota, kad perkančioji organizacija, nepagrįstai pratęsusi paslaugų suteikimo terminą ir neįrodžiusi VPĮ 89 str. taikymo sąlygų, pažeidė VPĮ 89 str. 1 d. 5 p., VPĮ 89 str. 4 d. 1–2 p. bei VPĮ 17 str. 1 d. skaidrumo ir lygiateisiškumo principus.</w:t>
      </w:r>
    </w:p>
    <w:p w14:paraId="776F17DF" w14:textId="77777777" w:rsidR="000F2B19" w:rsidRPr="00D25DA4" w:rsidRDefault="000F2B19" w:rsidP="000F2B19">
      <w:pPr>
        <w:spacing w:before="120" w:after="120" w:line="240" w:lineRule="auto"/>
        <w:ind w:left="567"/>
        <w:jc w:val="both"/>
        <w:rPr>
          <w:rFonts w:ascii="Times New Roman" w:hAnsi="Times New Roman" w:cs="Times New Roman"/>
          <w:b/>
        </w:rPr>
      </w:pPr>
      <w:r w:rsidRPr="00D25DA4">
        <w:rPr>
          <w:rFonts w:ascii="Times New Roman" w:hAnsi="Times New Roman" w:cs="Times New Roman"/>
          <w:b/>
        </w:rPr>
        <w:t>Rekomendacijos, kaip išvengti tokio pažeidimo:</w:t>
      </w:r>
    </w:p>
    <w:p w14:paraId="13A9DDB4" w14:textId="307AAFC2" w:rsidR="00362AE3" w:rsidRPr="00D25DA4" w:rsidRDefault="00DB3748" w:rsidP="000F3E7D">
      <w:pPr>
        <w:pStyle w:val="ListParagraph"/>
        <w:numPr>
          <w:ilvl w:val="0"/>
          <w:numId w:val="43"/>
        </w:numPr>
        <w:spacing w:before="120" w:after="120" w:line="240" w:lineRule="auto"/>
        <w:jc w:val="both"/>
        <w:rPr>
          <w:rFonts w:ascii="Times New Roman" w:hAnsi="Times New Roman" w:cs="Times New Roman"/>
          <w:bCs/>
        </w:rPr>
      </w:pPr>
      <w:r w:rsidRPr="00D25DA4">
        <w:rPr>
          <w:rFonts w:ascii="Times New Roman" w:hAnsi="Times New Roman" w:cs="Times New Roman"/>
          <w:bCs/>
        </w:rPr>
        <w:t>i</w:t>
      </w:r>
      <w:r w:rsidR="00362AE3" w:rsidRPr="00D25DA4">
        <w:rPr>
          <w:rFonts w:ascii="Times New Roman" w:hAnsi="Times New Roman" w:cs="Times New Roman"/>
          <w:bCs/>
        </w:rPr>
        <w:t>š anksto pirkimo dokumentuose aiškiai, tiksliai ir nedviprasmiškai numatyti termino pratęsimo peržiūros sąlygas, įskaitant apimtį, taikymo aplinkybes, įrodymų standartą ir įforminimo tvarką</w:t>
      </w:r>
      <w:r w:rsidRPr="00D25DA4">
        <w:rPr>
          <w:rFonts w:ascii="Times New Roman" w:hAnsi="Times New Roman" w:cs="Times New Roman"/>
          <w:bCs/>
        </w:rPr>
        <w:t>;</w:t>
      </w:r>
    </w:p>
    <w:p w14:paraId="1B616C63" w14:textId="7480EACF" w:rsidR="00362AE3" w:rsidRPr="00D25DA4" w:rsidRDefault="00DB3748" w:rsidP="000F3E7D">
      <w:pPr>
        <w:pStyle w:val="ListParagraph"/>
        <w:numPr>
          <w:ilvl w:val="0"/>
          <w:numId w:val="43"/>
        </w:numPr>
        <w:spacing w:before="120" w:after="120" w:line="240" w:lineRule="auto"/>
        <w:jc w:val="both"/>
        <w:rPr>
          <w:rFonts w:ascii="Times New Roman" w:hAnsi="Times New Roman" w:cs="Times New Roman"/>
          <w:bCs/>
        </w:rPr>
      </w:pPr>
      <w:r w:rsidRPr="00D25DA4">
        <w:rPr>
          <w:rFonts w:ascii="Times New Roman" w:hAnsi="Times New Roman" w:cs="Times New Roman"/>
          <w:bCs/>
        </w:rPr>
        <w:t>n</w:t>
      </w:r>
      <w:r w:rsidR="00362AE3" w:rsidRPr="00D25DA4">
        <w:rPr>
          <w:rFonts w:ascii="Times New Roman" w:hAnsi="Times New Roman" w:cs="Times New Roman"/>
          <w:bCs/>
        </w:rPr>
        <w:t xml:space="preserve">etapatinti termino pratęsimo su „de </w:t>
      </w:r>
      <w:proofErr w:type="spellStart"/>
      <w:r w:rsidR="00362AE3" w:rsidRPr="00D25DA4">
        <w:rPr>
          <w:rFonts w:ascii="Times New Roman" w:hAnsi="Times New Roman" w:cs="Times New Roman"/>
          <w:bCs/>
        </w:rPr>
        <w:t>minimis</w:t>
      </w:r>
      <w:proofErr w:type="spellEnd"/>
      <w:r w:rsidR="00362AE3" w:rsidRPr="00D25DA4">
        <w:rPr>
          <w:rFonts w:ascii="Times New Roman" w:hAnsi="Times New Roman" w:cs="Times New Roman"/>
          <w:bCs/>
        </w:rPr>
        <w:t>“ pakeitimu, jei pakeitimo vertės neįmanoma įvertinti ir palyginti su VPĮ 89 str. 2 d. ribomis, bei kiekvienu atveju atlikti VPĮ 89 str. esminio pakeitimo kriterijų patikrą</w:t>
      </w:r>
      <w:r w:rsidRPr="00D25DA4">
        <w:rPr>
          <w:rFonts w:ascii="Times New Roman" w:hAnsi="Times New Roman" w:cs="Times New Roman"/>
          <w:bCs/>
        </w:rPr>
        <w:t>;</w:t>
      </w:r>
    </w:p>
    <w:p w14:paraId="0C913C00" w14:textId="2207F274" w:rsidR="00362AE3" w:rsidRPr="00D25DA4" w:rsidRDefault="00DB3748" w:rsidP="000F3E7D">
      <w:pPr>
        <w:pStyle w:val="ListParagraph"/>
        <w:numPr>
          <w:ilvl w:val="0"/>
          <w:numId w:val="43"/>
        </w:numPr>
        <w:spacing w:before="120" w:after="120" w:line="240" w:lineRule="auto"/>
        <w:jc w:val="both"/>
        <w:rPr>
          <w:rFonts w:ascii="Times New Roman" w:hAnsi="Times New Roman" w:cs="Times New Roman"/>
          <w:bCs/>
        </w:rPr>
      </w:pPr>
      <w:r w:rsidRPr="00D25DA4">
        <w:rPr>
          <w:rFonts w:ascii="Times New Roman" w:hAnsi="Times New Roman" w:cs="Times New Roman"/>
          <w:bCs/>
        </w:rPr>
        <w:t>v</w:t>
      </w:r>
      <w:r w:rsidR="00362AE3" w:rsidRPr="00D25DA4">
        <w:rPr>
          <w:rFonts w:ascii="Times New Roman" w:hAnsi="Times New Roman" w:cs="Times New Roman"/>
          <w:bCs/>
        </w:rPr>
        <w:t>ėlavimo atveju pirmiausia taikyti sutartines priemones ir viską dokumentuoti, fiksuoti faktines aplinkybes, reikalauti pagrindžiančių įrodymų, skaičiuoti netesybas, vertinti sutarties nutraukimo ar kitų vykdymo užtikrinimo priemonių taikymą</w:t>
      </w:r>
      <w:r w:rsidRPr="00D25DA4">
        <w:rPr>
          <w:rFonts w:ascii="Times New Roman" w:hAnsi="Times New Roman" w:cs="Times New Roman"/>
          <w:bCs/>
        </w:rPr>
        <w:t>;</w:t>
      </w:r>
    </w:p>
    <w:p w14:paraId="5201AE50" w14:textId="5104FE6E" w:rsidR="008479CA" w:rsidRPr="00D25DA4" w:rsidRDefault="4A422B5D" w:rsidP="000F2B19">
      <w:pPr>
        <w:pStyle w:val="ListParagraph"/>
        <w:numPr>
          <w:ilvl w:val="0"/>
          <w:numId w:val="43"/>
        </w:numPr>
        <w:spacing w:before="120" w:after="120" w:line="240" w:lineRule="auto"/>
        <w:jc w:val="both"/>
        <w:rPr>
          <w:rFonts w:ascii="Times New Roman" w:hAnsi="Times New Roman" w:cs="Times New Roman"/>
          <w:bCs/>
        </w:rPr>
      </w:pPr>
      <w:r w:rsidRPr="00D25DA4">
        <w:rPr>
          <w:rFonts w:ascii="Times New Roman" w:hAnsi="Times New Roman" w:cs="Times New Roman"/>
        </w:rPr>
        <w:t>p</w:t>
      </w:r>
      <w:r w:rsidR="294BACF0" w:rsidRPr="00D25DA4">
        <w:rPr>
          <w:rFonts w:ascii="Times New Roman" w:hAnsi="Times New Roman" w:cs="Times New Roman"/>
        </w:rPr>
        <w:t>rieš pasirašant bet kokį susitarimą dėl termino keitimo</w:t>
      </w:r>
      <w:r w:rsidR="00461EF2">
        <w:rPr>
          <w:rFonts w:ascii="Times New Roman" w:hAnsi="Times New Roman" w:cs="Times New Roman"/>
        </w:rPr>
        <w:t>,</w:t>
      </w:r>
      <w:r w:rsidR="294BACF0" w:rsidRPr="00D25DA4">
        <w:rPr>
          <w:rFonts w:ascii="Times New Roman" w:hAnsi="Times New Roman" w:cs="Times New Roman"/>
        </w:rPr>
        <w:t xml:space="preserve"> turėti vidinį teisinį patikrinimą ir protokoluot</w:t>
      </w:r>
      <w:r w:rsidR="005E116D" w:rsidRPr="00D25DA4">
        <w:rPr>
          <w:rFonts w:ascii="Times New Roman" w:hAnsi="Times New Roman" w:cs="Times New Roman"/>
        </w:rPr>
        <w:t>ai įvertinti</w:t>
      </w:r>
      <w:r w:rsidR="00A67EFF" w:rsidRPr="00D25DA4">
        <w:t xml:space="preserve"> </w:t>
      </w:r>
      <w:r w:rsidR="00A67EFF" w:rsidRPr="00D25DA4">
        <w:rPr>
          <w:rFonts w:ascii="Times New Roman" w:hAnsi="Times New Roman" w:cs="Times New Roman"/>
        </w:rPr>
        <w:t>ar konkretus pakeitimas atitinka VPĮ 89 str. nustatytus leidžiamus sutarties keitimo pagrindus ir/ar jis nelaikytinas esminiu sutarties pakeitimu pagal VPĮ 89 str. 4 d. nustatytus požymius.</w:t>
      </w:r>
    </w:p>
    <w:sectPr w:rsidR="008479CA" w:rsidRPr="00D25DA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0E"/>
    <w:multiLevelType w:val="hybridMultilevel"/>
    <w:tmpl w:val="7A2C7F0A"/>
    <w:lvl w:ilvl="0" w:tplc="FFFFFFFF">
      <w:start w:val="1"/>
      <w:numFmt w:val="decimal"/>
      <w:lvlText w:val="%1."/>
      <w:lvlJc w:val="left"/>
      <w:pPr>
        <w:ind w:left="2421"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5A545FD"/>
    <w:multiLevelType w:val="multilevel"/>
    <w:tmpl w:val="2F66D6D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817C57"/>
    <w:multiLevelType w:val="hybridMultilevel"/>
    <w:tmpl w:val="837811AC"/>
    <w:lvl w:ilvl="0" w:tplc="FFFFFFFF">
      <w:start w:val="1"/>
      <w:numFmt w:val="decimal"/>
      <w:lvlText w:val="%1."/>
      <w:lvlJc w:val="left"/>
      <w:pPr>
        <w:ind w:left="1854"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9BD36ED"/>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ADD0033"/>
    <w:multiLevelType w:val="hybridMultilevel"/>
    <w:tmpl w:val="C11CCB3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C2804E1"/>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080304F"/>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21264E6"/>
    <w:multiLevelType w:val="hybridMultilevel"/>
    <w:tmpl w:val="2376F23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30140D0"/>
    <w:multiLevelType w:val="hybridMultilevel"/>
    <w:tmpl w:val="41061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F004F0"/>
    <w:multiLevelType w:val="hybridMultilevel"/>
    <w:tmpl w:val="32403C5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D4A507D"/>
    <w:multiLevelType w:val="hybridMultilevel"/>
    <w:tmpl w:val="2376F23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1DD05B20"/>
    <w:multiLevelType w:val="hybridMultilevel"/>
    <w:tmpl w:val="41C0B86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18B1382"/>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41A2C56"/>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8EB016F"/>
    <w:multiLevelType w:val="hybridMultilevel"/>
    <w:tmpl w:val="71E4CB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AFC4215"/>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B687BB2"/>
    <w:multiLevelType w:val="hybridMultilevel"/>
    <w:tmpl w:val="1B3E9A98"/>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DB4129A"/>
    <w:multiLevelType w:val="hybridMultilevel"/>
    <w:tmpl w:val="837811AC"/>
    <w:lvl w:ilvl="0" w:tplc="FFFFFFFF">
      <w:start w:val="1"/>
      <w:numFmt w:val="decimal"/>
      <w:lvlText w:val="%1."/>
      <w:lvlJc w:val="left"/>
      <w:pPr>
        <w:ind w:left="1854"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1956EEF"/>
    <w:multiLevelType w:val="hybridMultilevel"/>
    <w:tmpl w:val="4E8A5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2C90C4C"/>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6FC1955"/>
    <w:multiLevelType w:val="hybridMultilevel"/>
    <w:tmpl w:val="2410EB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8AB32CB"/>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B072CAC"/>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422A1218"/>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3FD0DF5"/>
    <w:multiLevelType w:val="hybridMultilevel"/>
    <w:tmpl w:val="3EEE7E00"/>
    <w:lvl w:ilvl="0" w:tplc="FFFFFFFF">
      <w:start w:val="1"/>
      <w:numFmt w:val="decimal"/>
      <w:lvlText w:val="%1."/>
      <w:lvlJc w:val="left"/>
      <w:pPr>
        <w:ind w:left="2421"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468B7A2E"/>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85409FE"/>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9FD207A"/>
    <w:multiLevelType w:val="hybridMultilevel"/>
    <w:tmpl w:val="7A2C7F0A"/>
    <w:lvl w:ilvl="0" w:tplc="FFFFFFFF">
      <w:start w:val="1"/>
      <w:numFmt w:val="decimal"/>
      <w:lvlText w:val="%1."/>
      <w:lvlJc w:val="left"/>
      <w:pPr>
        <w:ind w:left="2421"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B490346"/>
    <w:multiLevelType w:val="hybridMultilevel"/>
    <w:tmpl w:val="9CB66F3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53081263"/>
    <w:multiLevelType w:val="hybridMultilevel"/>
    <w:tmpl w:val="07AC9FE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54051A45"/>
    <w:multiLevelType w:val="hybridMultilevel"/>
    <w:tmpl w:val="1902EB0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54AB7254"/>
    <w:multiLevelType w:val="multilevel"/>
    <w:tmpl w:val="8F4E1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A42AE6"/>
    <w:multiLevelType w:val="hybridMultilevel"/>
    <w:tmpl w:val="837811AC"/>
    <w:lvl w:ilvl="0" w:tplc="FFFFFFFF">
      <w:start w:val="1"/>
      <w:numFmt w:val="decimal"/>
      <w:lvlText w:val="%1."/>
      <w:lvlJc w:val="left"/>
      <w:pPr>
        <w:ind w:left="1854"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63045C20"/>
    <w:multiLevelType w:val="hybridMultilevel"/>
    <w:tmpl w:val="F41A1FA4"/>
    <w:lvl w:ilvl="0" w:tplc="FFFFFFFF">
      <w:start w:val="1"/>
      <w:numFmt w:val="decimal"/>
      <w:lvlText w:val="%1."/>
      <w:lvlJc w:val="left"/>
      <w:pPr>
        <w:ind w:left="2421"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64387B4D"/>
    <w:multiLevelType w:val="hybridMultilevel"/>
    <w:tmpl w:val="F6F6E0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75D2799"/>
    <w:multiLevelType w:val="hybridMultilevel"/>
    <w:tmpl w:val="59B25B6A"/>
    <w:lvl w:ilvl="0" w:tplc="89F299D8">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78B003C"/>
    <w:multiLevelType w:val="multilevel"/>
    <w:tmpl w:val="64A8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DC63F5"/>
    <w:multiLevelType w:val="hybridMultilevel"/>
    <w:tmpl w:val="70CEEAFE"/>
    <w:lvl w:ilvl="0" w:tplc="B96047C2">
      <w:start w:val="1"/>
      <w:numFmt w:val="decimal"/>
      <w:lvlText w:val="%1."/>
      <w:lvlJc w:val="left"/>
      <w:pPr>
        <w:ind w:left="879" w:hanging="360"/>
      </w:pPr>
      <w:rPr>
        <w:rFonts w:eastAsiaTheme="minorHAnsi"/>
        <w:i/>
        <w:iCs w:val="0"/>
        <w:color w:val="000000"/>
      </w:rPr>
    </w:lvl>
    <w:lvl w:ilvl="1" w:tplc="04270019">
      <w:start w:val="1"/>
      <w:numFmt w:val="lowerLetter"/>
      <w:lvlText w:val="%2."/>
      <w:lvlJc w:val="left"/>
      <w:pPr>
        <w:ind w:left="1599" w:hanging="360"/>
      </w:pPr>
    </w:lvl>
    <w:lvl w:ilvl="2" w:tplc="0427001B">
      <w:start w:val="1"/>
      <w:numFmt w:val="lowerRoman"/>
      <w:lvlText w:val="%3."/>
      <w:lvlJc w:val="right"/>
      <w:pPr>
        <w:ind w:left="2319" w:hanging="180"/>
      </w:pPr>
    </w:lvl>
    <w:lvl w:ilvl="3" w:tplc="0427000F">
      <w:start w:val="1"/>
      <w:numFmt w:val="decimal"/>
      <w:lvlText w:val="%4."/>
      <w:lvlJc w:val="left"/>
      <w:pPr>
        <w:ind w:left="3039" w:hanging="360"/>
      </w:pPr>
    </w:lvl>
    <w:lvl w:ilvl="4" w:tplc="04270019">
      <w:start w:val="1"/>
      <w:numFmt w:val="lowerLetter"/>
      <w:lvlText w:val="%5."/>
      <w:lvlJc w:val="left"/>
      <w:pPr>
        <w:ind w:left="3759" w:hanging="360"/>
      </w:pPr>
    </w:lvl>
    <w:lvl w:ilvl="5" w:tplc="0427001B">
      <w:start w:val="1"/>
      <w:numFmt w:val="lowerRoman"/>
      <w:lvlText w:val="%6."/>
      <w:lvlJc w:val="right"/>
      <w:pPr>
        <w:ind w:left="4479" w:hanging="180"/>
      </w:pPr>
    </w:lvl>
    <w:lvl w:ilvl="6" w:tplc="0427000F">
      <w:start w:val="1"/>
      <w:numFmt w:val="decimal"/>
      <w:lvlText w:val="%7."/>
      <w:lvlJc w:val="left"/>
      <w:pPr>
        <w:ind w:left="5199" w:hanging="360"/>
      </w:pPr>
    </w:lvl>
    <w:lvl w:ilvl="7" w:tplc="04270019">
      <w:start w:val="1"/>
      <w:numFmt w:val="lowerLetter"/>
      <w:lvlText w:val="%8."/>
      <w:lvlJc w:val="left"/>
      <w:pPr>
        <w:ind w:left="5919" w:hanging="360"/>
      </w:pPr>
    </w:lvl>
    <w:lvl w:ilvl="8" w:tplc="0427001B">
      <w:start w:val="1"/>
      <w:numFmt w:val="lowerRoman"/>
      <w:lvlText w:val="%9."/>
      <w:lvlJc w:val="right"/>
      <w:pPr>
        <w:ind w:left="6639" w:hanging="180"/>
      </w:pPr>
    </w:lvl>
  </w:abstractNum>
  <w:abstractNum w:abstractNumId="38" w15:restartNumberingAfterBreak="0">
    <w:nsid w:val="6EF50060"/>
    <w:multiLevelType w:val="hybridMultilevel"/>
    <w:tmpl w:val="2CBC7A3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315445E"/>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6C95943"/>
    <w:multiLevelType w:val="hybridMultilevel"/>
    <w:tmpl w:val="F5D0B41A"/>
    <w:lvl w:ilvl="0" w:tplc="F69EAD9E">
      <w:start w:val="1"/>
      <w:numFmt w:val="decimal"/>
      <w:lvlText w:val="%1."/>
      <w:lvlJc w:val="left"/>
      <w:pPr>
        <w:ind w:left="1080" w:hanging="360"/>
      </w:pPr>
      <w:rPr>
        <w:rFonts w:ascii="Times New Roman" w:eastAsiaTheme="minorHAnsi" w:hAnsi="Times New Roman" w:cs="Times New Roman" w:hint="default"/>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D824AFF"/>
    <w:multiLevelType w:val="hybridMultilevel"/>
    <w:tmpl w:val="A46060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7EA42254"/>
    <w:multiLevelType w:val="hybridMultilevel"/>
    <w:tmpl w:val="07AC9FE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506289390">
    <w:abstractNumId w:val="1"/>
  </w:num>
  <w:num w:numId="2" w16cid:durableId="6744525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9004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876293">
    <w:abstractNumId w:val="16"/>
  </w:num>
  <w:num w:numId="5" w16cid:durableId="1030643324">
    <w:abstractNumId w:val="35"/>
  </w:num>
  <w:num w:numId="6" w16cid:durableId="294524273">
    <w:abstractNumId w:val="20"/>
  </w:num>
  <w:num w:numId="7" w16cid:durableId="1095707609">
    <w:abstractNumId w:val="29"/>
  </w:num>
  <w:num w:numId="8" w16cid:durableId="677005078">
    <w:abstractNumId w:val="28"/>
  </w:num>
  <w:num w:numId="9" w16cid:durableId="503978441">
    <w:abstractNumId w:val="34"/>
  </w:num>
  <w:num w:numId="10" w16cid:durableId="1086195505">
    <w:abstractNumId w:val="11"/>
  </w:num>
  <w:num w:numId="11" w16cid:durableId="1463109949">
    <w:abstractNumId w:val="38"/>
  </w:num>
  <w:num w:numId="12" w16cid:durableId="2083988411">
    <w:abstractNumId w:val="41"/>
  </w:num>
  <w:num w:numId="13" w16cid:durableId="212696203">
    <w:abstractNumId w:val="14"/>
  </w:num>
  <w:num w:numId="14" w16cid:durableId="391392963">
    <w:abstractNumId w:val="9"/>
  </w:num>
  <w:num w:numId="15" w16cid:durableId="204098499">
    <w:abstractNumId w:val="18"/>
  </w:num>
  <w:num w:numId="16" w16cid:durableId="1682776946">
    <w:abstractNumId w:val="4"/>
  </w:num>
  <w:num w:numId="17" w16cid:durableId="82848417">
    <w:abstractNumId w:val="10"/>
  </w:num>
  <w:num w:numId="18" w16cid:durableId="1001619306">
    <w:abstractNumId w:val="30"/>
  </w:num>
  <w:num w:numId="19" w16cid:durableId="723023239">
    <w:abstractNumId w:val="8"/>
  </w:num>
  <w:num w:numId="20" w16cid:durableId="370493269">
    <w:abstractNumId w:val="7"/>
  </w:num>
  <w:num w:numId="21" w16cid:durableId="2111004312">
    <w:abstractNumId w:val="17"/>
  </w:num>
  <w:num w:numId="22" w16cid:durableId="1688822754">
    <w:abstractNumId w:val="32"/>
  </w:num>
  <w:num w:numId="23" w16cid:durableId="1860508923">
    <w:abstractNumId w:val="2"/>
  </w:num>
  <w:num w:numId="24" w16cid:durableId="332027892">
    <w:abstractNumId w:val="0"/>
  </w:num>
  <w:num w:numId="25" w16cid:durableId="394932326">
    <w:abstractNumId w:val="27"/>
  </w:num>
  <w:num w:numId="26" w16cid:durableId="1569995988">
    <w:abstractNumId w:val="23"/>
  </w:num>
  <w:num w:numId="27" w16cid:durableId="1529560619">
    <w:abstractNumId w:val="21"/>
  </w:num>
  <w:num w:numId="28" w16cid:durableId="375814385">
    <w:abstractNumId w:val="6"/>
  </w:num>
  <w:num w:numId="29" w16cid:durableId="1286500400">
    <w:abstractNumId w:val="36"/>
  </w:num>
  <w:num w:numId="30" w16cid:durableId="1986659647">
    <w:abstractNumId w:val="33"/>
  </w:num>
  <w:num w:numId="31" w16cid:durableId="989940215">
    <w:abstractNumId w:val="24"/>
  </w:num>
  <w:num w:numId="32" w16cid:durableId="1428647726">
    <w:abstractNumId w:val="31"/>
  </w:num>
  <w:num w:numId="33" w16cid:durableId="1308780834">
    <w:abstractNumId w:val="3"/>
  </w:num>
  <w:num w:numId="34" w16cid:durableId="618880163">
    <w:abstractNumId w:val="13"/>
  </w:num>
  <w:num w:numId="35" w16cid:durableId="682166282">
    <w:abstractNumId w:val="12"/>
  </w:num>
  <w:num w:numId="36" w16cid:durableId="2028166163">
    <w:abstractNumId w:val="19"/>
  </w:num>
  <w:num w:numId="37" w16cid:durableId="73209775">
    <w:abstractNumId w:val="39"/>
  </w:num>
  <w:num w:numId="38" w16cid:durableId="97795706">
    <w:abstractNumId w:val="25"/>
  </w:num>
  <w:num w:numId="39" w16cid:durableId="1506632303">
    <w:abstractNumId w:val="5"/>
  </w:num>
  <w:num w:numId="40" w16cid:durableId="2031757187">
    <w:abstractNumId w:val="26"/>
  </w:num>
  <w:num w:numId="41" w16cid:durableId="1754814444">
    <w:abstractNumId w:val="15"/>
  </w:num>
  <w:num w:numId="42" w16cid:durableId="2090536208">
    <w:abstractNumId w:val="22"/>
  </w:num>
  <w:num w:numId="43" w16cid:durableId="8513352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CA"/>
    <w:rsid w:val="000277E7"/>
    <w:rsid w:val="0003207C"/>
    <w:rsid w:val="00040994"/>
    <w:rsid w:val="00043EC3"/>
    <w:rsid w:val="00045632"/>
    <w:rsid w:val="000606B5"/>
    <w:rsid w:val="00060DB2"/>
    <w:rsid w:val="000619B7"/>
    <w:rsid w:val="00062706"/>
    <w:rsid w:val="000714F1"/>
    <w:rsid w:val="000757AD"/>
    <w:rsid w:val="0009626D"/>
    <w:rsid w:val="00097442"/>
    <w:rsid w:val="000D01F7"/>
    <w:rsid w:val="000F2B19"/>
    <w:rsid w:val="000F3E7D"/>
    <w:rsid w:val="00110F2E"/>
    <w:rsid w:val="00113752"/>
    <w:rsid w:val="00117357"/>
    <w:rsid w:val="00142A92"/>
    <w:rsid w:val="001432F5"/>
    <w:rsid w:val="00143DC5"/>
    <w:rsid w:val="00144E0D"/>
    <w:rsid w:val="001473CB"/>
    <w:rsid w:val="001562A9"/>
    <w:rsid w:val="00161345"/>
    <w:rsid w:val="00162813"/>
    <w:rsid w:val="00163827"/>
    <w:rsid w:val="00173D11"/>
    <w:rsid w:val="00174BB3"/>
    <w:rsid w:val="0019639D"/>
    <w:rsid w:val="001A2D11"/>
    <w:rsid w:val="001A4238"/>
    <w:rsid w:val="001A4B96"/>
    <w:rsid w:val="001A6B35"/>
    <w:rsid w:val="001C1429"/>
    <w:rsid w:val="001C1C2E"/>
    <w:rsid w:val="001E717C"/>
    <w:rsid w:val="001F762B"/>
    <w:rsid w:val="00206D93"/>
    <w:rsid w:val="00217243"/>
    <w:rsid w:val="0022087F"/>
    <w:rsid w:val="00254B36"/>
    <w:rsid w:val="00255C54"/>
    <w:rsid w:val="00256B18"/>
    <w:rsid w:val="00282EAF"/>
    <w:rsid w:val="002857C6"/>
    <w:rsid w:val="00292C8B"/>
    <w:rsid w:val="0029470C"/>
    <w:rsid w:val="002A3CBB"/>
    <w:rsid w:val="002B31F4"/>
    <w:rsid w:val="002D4C4F"/>
    <w:rsid w:val="002D71D8"/>
    <w:rsid w:val="002F3FBC"/>
    <w:rsid w:val="002F5394"/>
    <w:rsid w:val="00303376"/>
    <w:rsid w:val="003271A0"/>
    <w:rsid w:val="00331B9A"/>
    <w:rsid w:val="00337C5E"/>
    <w:rsid w:val="003446F2"/>
    <w:rsid w:val="00362AE3"/>
    <w:rsid w:val="00365AE7"/>
    <w:rsid w:val="003673EB"/>
    <w:rsid w:val="00372144"/>
    <w:rsid w:val="003743F7"/>
    <w:rsid w:val="003A5B87"/>
    <w:rsid w:val="003C122F"/>
    <w:rsid w:val="003C27D4"/>
    <w:rsid w:val="003C6FDB"/>
    <w:rsid w:val="003D4316"/>
    <w:rsid w:val="003D69E1"/>
    <w:rsid w:val="003D7EFF"/>
    <w:rsid w:val="003E1A67"/>
    <w:rsid w:val="003E64BF"/>
    <w:rsid w:val="003F134B"/>
    <w:rsid w:val="003F46B3"/>
    <w:rsid w:val="004054D5"/>
    <w:rsid w:val="004055E9"/>
    <w:rsid w:val="00405CBB"/>
    <w:rsid w:val="0040690E"/>
    <w:rsid w:val="00434195"/>
    <w:rsid w:val="00434EB8"/>
    <w:rsid w:val="004427DA"/>
    <w:rsid w:val="00452AC4"/>
    <w:rsid w:val="004539F3"/>
    <w:rsid w:val="00461EF2"/>
    <w:rsid w:val="00462B55"/>
    <w:rsid w:val="00470AEB"/>
    <w:rsid w:val="0048548C"/>
    <w:rsid w:val="00492284"/>
    <w:rsid w:val="00493169"/>
    <w:rsid w:val="004B5115"/>
    <w:rsid w:val="004E3522"/>
    <w:rsid w:val="005057B8"/>
    <w:rsid w:val="00505987"/>
    <w:rsid w:val="00505FC5"/>
    <w:rsid w:val="005104E7"/>
    <w:rsid w:val="005216ED"/>
    <w:rsid w:val="005610B3"/>
    <w:rsid w:val="00575EB7"/>
    <w:rsid w:val="00576B72"/>
    <w:rsid w:val="00581566"/>
    <w:rsid w:val="00591714"/>
    <w:rsid w:val="00591C43"/>
    <w:rsid w:val="0059592B"/>
    <w:rsid w:val="005A5C43"/>
    <w:rsid w:val="005C0836"/>
    <w:rsid w:val="005C12DC"/>
    <w:rsid w:val="005D6C8A"/>
    <w:rsid w:val="005D7876"/>
    <w:rsid w:val="005E0DD0"/>
    <w:rsid w:val="005E116D"/>
    <w:rsid w:val="00602D4A"/>
    <w:rsid w:val="006123B5"/>
    <w:rsid w:val="00615BC3"/>
    <w:rsid w:val="00644814"/>
    <w:rsid w:val="00644CA2"/>
    <w:rsid w:val="00647941"/>
    <w:rsid w:val="00656731"/>
    <w:rsid w:val="00663DE3"/>
    <w:rsid w:val="00664C20"/>
    <w:rsid w:val="0067112D"/>
    <w:rsid w:val="00673F64"/>
    <w:rsid w:val="006750AE"/>
    <w:rsid w:val="00681867"/>
    <w:rsid w:val="00685B22"/>
    <w:rsid w:val="00686CF5"/>
    <w:rsid w:val="00695120"/>
    <w:rsid w:val="006A14B2"/>
    <w:rsid w:val="006A3C32"/>
    <w:rsid w:val="006B4139"/>
    <w:rsid w:val="006B520E"/>
    <w:rsid w:val="006B5772"/>
    <w:rsid w:val="006C66B9"/>
    <w:rsid w:val="006D1566"/>
    <w:rsid w:val="006D785A"/>
    <w:rsid w:val="006E53B8"/>
    <w:rsid w:val="00715436"/>
    <w:rsid w:val="00736CC6"/>
    <w:rsid w:val="007417BC"/>
    <w:rsid w:val="00745BB8"/>
    <w:rsid w:val="0075751D"/>
    <w:rsid w:val="00767CE7"/>
    <w:rsid w:val="007705A4"/>
    <w:rsid w:val="0078636C"/>
    <w:rsid w:val="00787874"/>
    <w:rsid w:val="007905BA"/>
    <w:rsid w:val="00791F16"/>
    <w:rsid w:val="007A4837"/>
    <w:rsid w:val="007B5C02"/>
    <w:rsid w:val="007B71B0"/>
    <w:rsid w:val="007C78EC"/>
    <w:rsid w:val="007E08E3"/>
    <w:rsid w:val="007E3B54"/>
    <w:rsid w:val="007E7C44"/>
    <w:rsid w:val="007F4722"/>
    <w:rsid w:val="008142AB"/>
    <w:rsid w:val="008203DC"/>
    <w:rsid w:val="00835B8F"/>
    <w:rsid w:val="00844326"/>
    <w:rsid w:val="008479CA"/>
    <w:rsid w:val="008603A4"/>
    <w:rsid w:val="0086139F"/>
    <w:rsid w:val="00862265"/>
    <w:rsid w:val="0087765B"/>
    <w:rsid w:val="00890DFB"/>
    <w:rsid w:val="008926B2"/>
    <w:rsid w:val="0089364F"/>
    <w:rsid w:val="008A3533"/>
    <w:rsid w:val="008A4DD4"/>
    <w:rsid w:val="008B3E6D"/>
    <w:rsid w:val="008B7188"/>
    <w:rsid w:val="008C140A"/>
    <w:rsid w:val="008C7A22"/>
    <w:rsid w:val="008D32C5"/>
    <w:rsid w:val="008D5A95"/>
    <w:rsid w:val="008D6452"/>
    <w:rsid w:val="008F2550"/>
    <w:rsid w:val="009002E2"/>
    <w:rsid w:val="00900ADB"/>
    <w:rsid w:val="0091139D"/>
    <w:rsid w:val="0092054F"/>
    <w:rsid w:val="00920891"/>
    <w:rsid w:val="00935E89"/>
    <w:rsid w:val="00944614"/>
    <w:rsid w:val="00945E8C"/>
    <w:rsid w:val="00954B50"/>
    <w:rsid w:val="009708FB"/>
    <w:rsid w:val="00983D6F"/>
    <w:rsid w:val="00984092"/>
    <w:rsid w:val="009855B2"/>
    <w:rsid w:val="00987A9A"/>
    <w:rsid w:val="0099313B"/>
    <w:rsid w:val="00994469"/>
    <w:rsid w:val="009B0AE1"/>
    <w:rsid w:val="009B2B4A"/>
    <w:rsid w:val="009C0A01"/>
    <w:rsid w:val="009C48EC"/>
    <w:rsid w:val="009C70B1"/>
    <w:rsid w:val="009D5AEE"/>
    <w:rsid w:val="009E0912"/>
    <w:rsid w:val="009E5E14"/>
    <w:rsid w:val="009E79EA"/>
    <w:rsid w:val="009F7525"/>
    <w:rsid w:val="00A06282"/>
    <w:rsid w:val="00A10B9A"/>
    <w:rsid w:val="00A403EA"/>
    <w:rsid w:val="00A41617"/>
    <w:rsid w:val="00A625F1"/>
    <w:rsid w:val="00A62730"/>
    <w:rsid w:val="00A63314"/>
    <w:rsid w:val="00A67EFF"/>
    <w:rsid w:val="00A703F5"/>
    <w:rsid w:val="00A710BD"/>
    <w:rsid w:val="00A81C1D"/>
    <w:rsid w:val="00A93D97"/>
    <w:rsid w:val="00AB02F1"/>
    <w:rsid w:val="00AC17E5"/>
    <w:rsid w:val="00AD2E60"/>
    <w:rsid w:val="00AE38E4"/>
    <w:rsid w:val="00AE4982"/>
    <w:rsid w:val="00AE5D4A"/>
    <w:rsid w:val="00B014C8"/>
    <w:rsid w:val="00B0185D"/>
    <w:rsid w:val="00B04619"/>
    <w:rsid w:val="00B06970"/>
    <w:rsid w:val="00B07069"/>
    <w:rsid w:val="00B10DEE"/>
    <w:rsid w:val="00B130DD"/>
    <w:rsid w:val="00B2716B"/>
    <w:rsid w:val="00B30AEA"/>
    <w:rsid w:val="00B42582"/>
    <w:rsid w:val="00B47594"/>
    <w:rsid w:val="00B507B9"/>
    <w:rsid w:val="00B73BB3"/>
    <w:rsid w:val="00B80DB0"/>
    <w:rsid w:val="00B84CE9"/>
    <w:rsid w:val="00B92106"/>
    <w:rsid w:val="00B96390"/>
    <w:rsid w:val="00BA1C87"/>
    <w:rsid w:val="00BA6AAF"/>
    <w:rsid w:val="00BA7701"/>
    <w:rsid w:val="00C003BB"/>
    <w:rsid w:val="00C11622"/>
    <w:rsid w:val="00C205A6"/>
    <w:rsid w:val="00C24EE8"/>
    <w:rsid w:val="00C2656F"/>
    <w:rsid w:val="00C2661D"/>
    <w:rsid w:val="00C27EC4"/>
    <w:rsid w:val="00C47600"/>
    <w:rsid w:val="00C533DA"/>
    <w:rsid w:val="00C570B7"/>
    <w:rsid w:val="00C727B3"/>
    <w:rsid w:val="00CA1015"/>
    <w:rsid w:val="00CA2558"/>
    <w:rsid w:val="00CB4EE0"/>
    <w:rsid w:val="00CC34D2"/>
    <w:rsid w:val="00CE57C3"/>
    <w:rsid w:val="00CF3D61"/>
    <w:rsid w:val="00CF430A"/>
    <w:rsid w:val="00CF4F66"/>
    <w:rsid w:val="00CF4FCB"/>
    <w:rsid w:val="00CF5169"/>
    <w:rsid w:val="00D165ED"/>
    <w:rsid w:val="00D25DA4"/>
    <w:rsid w:val="00D4158B"/>
    <w:rsid w:val="00D545E3"/>
    <w:rsid w:val="00D6772C"/>
    <w:rsid w:val="00D96966"/>
    <w:rsid w:val="00DB3748"/>
    <w:rsid w:val="00DC1EC4"/>
    <w:rsid w:val="00DC71C5"/>
    <w:rsid w:val="00DC7316"/>
    <w:rsid w:val="00DD31DA"/>
    <w:rsid w:val="00DE0B09"/>
    <w:rsid w:val="00DF0AE5"/>
    <w:rsid w:val="00DF7706"/>
    <w:rsid w:val="00E121B1"/>
    <w:rsid w:val="00E26804"/>
    <w:rsid w:val="00E363DF"/>
    <w:rsid w:val="00E36629"/>
    <w:rsid w:val="00E37715"/>
    <w:rsid w:val="00E45525"/>
    <w:rsid w:val="00E4552E"/>
    <w:rsid w:val="00E51EB4"/>
    <w:rsid w:val="00E52EC5"/>
    <w:rsid w:val="00E618F5"/>
    <w:rsid w:val="00E725C0"/>
    <w:rsid w:val="00E83A04"/>
    <w:rsid w:val="00EA7236"/>
    <w:rsid w:val="00EB3EFB"/>
    <w:rsid w:val="00EB59C3"/>
    <w:rsid w:val="00ED1914"/>
    <w:rsid w:val="00ED3C7C"/>
    <w:rsid w:val="00EE22DB"/>
    <w:rsid w:val="00EE72E0"/>
    <w:rsid w:val="00EE7CC5"/>
    <w:rsid w:val="00F06F74"/>
    <w:rsid w:val="00F137D9"/>
    <w:rsid w:val="00F17BE9"/>
    <w:rsid w:val="00F2092C"/>
    <w:rsid w:val="00F218A2"/>
    <w:rsid w:val="00F230B5"/>
    <w:rsid w:val="00F301E6"/>
    <w:rsid w:val="00F33AD7"/>
    <w:rsid w:val="00F36622"/>
    <w:rsid w:val="00F57E25"/>
    <w:rsid w:val="00F7651A"/>
    <w:rsid w:val="00F80750"/>
    <w:rsid w:val="00F916DC"/>
    <w:rsid w:val="00F94EEE"/>
    <w:rsid w:val="00F96AF5"/>
    <w:rsid w:val="00FA60BD"/>
    <w:rsid w:val="00FB03FC"/>
    <w:rsid w:val="00FB22D8"/>
    <w:rsid w:val="00FB2C82"/>
    <w:rsid w:val="00FB3EE4"/>
    <w:rsid w:val="00FB5826"/>
    <w:rsid w:val="00FD07D2"/>
    <w:rsid w:val="00FD72E5"/>
    <w:rsid w:val="00FF02D9"/>
    <w:rsid w:val="01C68432"/>
    <w:rsid w:val="029EC18D"/>
    <w:rsid w:val="031B12E4"/>
    <w:rsid w:val="04AC329C"/>
    <w:rsid w:val="04CF24E8"/>
    <w:rsid w:val="069EDDEF"/>
    <w:rsid w:val="075BC439"/>
    <w:rsid w:val="0AB2CB59"/>
    <w:rsid w:val="0C77F3C4"/>
    <w:rsid w:val="0CBA4BA9"/>
    <w:rsid w:val="0CED7FBD"/>
    <w:rsid w:val="0DD3AAFA"/>
    <w:rsid w:val="0E5A93C2"/>
    <w:rsid w:val="0EC6CF7B"/>
    <w:rsid w:val="0F5D469E"/>
    <w:rsid w:val="10B30A73"/>
    <w:rsid w:val="10C1D908"/>
    <w:rsid w:val="10D9D82D"/>
    <w:rsid w:val="11186243"/>
    <w:rsid w:val="12ADC42C"/>
    <w:rsid w:val="144ADCC8"/>
    <w:rsid w:val="14533ED2"/>
    <w:rsid w:val="15A7973E"/>
    <w:rsid w:val="15F0FE67"/>
    <w:rsid w:val="15F7E8D2"/>
    <w:rsid w:val="16793C99"/>
    <w:rsid w:val="1714642B"/>
    <w:rsid w:val="171EC11C"/>
    <w:rsid w:val="184D80EB"/>
    <w:rsid w:val="190BC32C"/>
    <w:rsid w:val="19D6F710"/>
    <w:rsid w:val="1AD19750"/>
    <w:rsid w:val="1ADA06FC"/>
    <w:rsid w:val="1AF2DCEB"/>
    <w:rsid w:val="1C3BB96D"/>
    <w:rsid w:val="1CC6DB45"/>
    <w:rsid w:val="1D57D354"/>
    <w:rsid w:val="1D5E5C2A"/>
    <w:rsid w:val="1DC266B2"/>
    <w:rsid w:val="1E756873"/>
    <w:rsid w:val="1E9D4151"/>
    <w:rsid w:val="1FCE7CFF"/>
    <w:rsid w:val="1FF4E66E"/>
    <w:rsid w:val="202FB444"/>
    <w:rsid w:val="22A6A30F"/>
    <w:rsid w:val="2459D6A3"/>
    <w:rsid w:val="254A3992"/>
    <w:rsid w:val="2662CDDD"/>
    <w:rsid w:val="2670FCB7"/>
    <w:rsid w:val="273EEEC8"/>
    <w:rsid w:val="294BACF0"/>
    <w:rsid w:val="295F0332"/>
    <w:rsid w:val="2C1C539D"/>
    <w:rsid w:val="2DA7C7DC"/>
    <w:rsid w:val="2F8A76EF"/>
    <w:rsid w:val="2FCB8840"/>
    <w:rsid w:val="3310705F"/>
    <w:rsid w:val="3469AC63"/>
    <w:rsid w:val="35551AD8"/>
    <w:rsid w:val="366F2ED9"/>
    <w:rsid w:val="369625A5"/>
    <w:rsid w:val="369D4569"/>
    <w:rsid w:val="38E31AA8"/>
    <w:rsid w:val="3BD0C708"/>
    <w:rsid w:val="3C71A71C"/>
    <w:rsid w:val="3D347A90"/>
    <w:rsid w:val="3E1FBF03"/>
    <w:rsid w:val="3F1F50AF"/>
    <w:rsid w:val="412F7544"/>
    <w:rsid w:val="41BA3104"/>
    <w:rsid w:val="4418F81D"/>
    <w:rsid w:val="4442A059"/>
    <w:rsid w:val="47FCE764"/>
    <w:rsid w:val="4882EEB1"/>
    <w:rsid w:val="4926BF6A"/>
    <w:rsid w:val="4A104792"/>
    <w:rsid w:val="4A422B5D"/>
    <w:rsid w:val="4CCF83E5"/>
    <w:rsid w:val="4DBBBAC2"/>
    <w:rsid w:val="4EE48B34"/>
    <w:rsid w:val="51079983"/>
    <w:rsid w:val="51574DA7"/>
    <w:rsid w:val="516BC6A7"/>
    <w:rsid w:val="51970308"/>
    <w:rsid w:val="52A359A4"/>
    <w:rsid w:val="5387820A"/>
    <w:rsid w:val="549BE89A"/>
    <w:rsid w:val="55160BB2"/>
    <w:rsid w:val="564B6D71"/>
    <w:rsid w:val="56CCBD89"/>
    <w:rsid w:val="5749FEB9"/>
    <w:rsid w:val="57704946"/>
    <w:rsid w:val="57C66E30"/>
    <w:rsid w:val="59013BC1"/>
    <w:rsid w:val="592C3278"/>
    <w:rsid w:val="5991D162"/>
    <w:rsid w:val="5A66B186"/>
    <w:rsid w:val="5C0BF6DB"/>
    <w:rsid w:val="5DE2FB42"/>
    <w:rsid w:val="5F8E7F63"/>
    <w:rsid w:val="5FB93C46"/>
    <w:rsid w:val="60B54311"/>
    <w:rsid w:val="6186123D"/>
    <w:rsid w:val="62276F95"/>
    <w:rsid w:val="62342207"/>
    <w:rsid w:val="630B22F9"/>
    <w:rsid w:val="63803C23"/>
    <w:rsid w:val="639DA1E7"/>
    <w:rsid w:val="640E3C94"/>
    <w:rsid w:val="640EE7A6"/>
    <w:rsid w:val="643B4C1B"/>
    <w:rsid w:val="656BE3F4"/>
    <w:rsid w:val="657D74C9"/>
    <w:rsid w:val="65BA6EEF"/>
    <w:rsid w:val="65C02771"/>
    <w:rsid w:val="67EC7AA5"/>
    <w:rsid w:val="700B128C"/>
    <w:rsid w:val="710BEBEB"/>
    <w:rsid w:val="71C48485"/>
    <w:rsid w:val="72880229"/>
    <w:rsid w:val="72E10873"/>
    <w:rsid w:val="752E9C17"/>
    <w:rsid w:val="755762FE"/>
    <w:rsid w:val="76208E99"/>
    <w:rsid w:val="77AD40F2"/>
    <w:rsid w:val="78C8B38A"/>
    <w:rsid w:val="78CF9CB9"/>
    <w:rsid w:val="791E7475"/>
    <w:rsid w:val="797AD482"/>
    <w:rsid w:val="7A116EC9"/>
    <w:rsid w:val="7C18DE30"/>
    <w:rsid w:val="7C30BC80"/>
    <w:rsid w:val="7CB17F97"/>
    <w:rsid w:val="7E0ACC27"/>
    <w:rsid w:val="7F67A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D567"/>
  <w15:chartTrackingRefBased/>
  <w15:docId w15:val="{8D778864-B94A-4ECB-A5F7-2D32C2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CA"/>
  </w:style>
  <w:style w:type="paragraph" w:styleId="Heading1">
    <w:name w:val="heading 1"/>
    <w:basedOn w:val="Normal"/>
    <w:next w:val="Normal"/>
    <w:link w:val="Heading1Char"/>
    <w:uiPriority w:val="9"/>
    <w:qFormat/>
    <w:rsid w:val="0084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CA"/>
    <w:rPr>
      <w:rFonts w:eastAsiaTheme="majorEastAsia" w:cstheme="majorBidi"/>
      <w:color w:val="272727" w:themeColor="text1" w:themeTint="D8"/>
    </w:rPr>
  </w:style>
  <w:style w:type="paragraph" w:styleId="Title">
    <w:name w:val="Title"/>
    <w:basedOn w:val="Normal"/>
    <w:next w:val="Normal"/>
    <w:link w:val="TitleChar"/>
    <w:uiPriority w:val="10"/>
    <w:qFormat/>
    <w:rsid w:val="0084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CA"/>
    <w:pPr>
      <w:spacing w:before="160"/>
      <w:jc w:val="center"/>
    </w:pPr>
    <w:rPr>
      <w:i/>
      <w:iCs/>
      <w:color w:val="404040" w:themeColor="text1" w:themeTint="BF"/>
    </w:rPr>
  </w:style>
  <w:style w:type="character" w:customStyle="1" w:styleId="QuoteChar">
    <w:name w:val="Quote Char"/>
    <w:basedOn w:val="DefaultParagraphFont"/>
    <w:link w:val="Quote"/>
    <w:uiPriority w:val="29"/>
    <w:rsid w:val="008479C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8479CA"/>
    <w:pPr>
      <w:ind w:left="720"/>
      <w:contextualSpacing/>
    </w:pPr>
  </w:style>
  <w:style w:type="character" w:styleId="IntenseEmphasis">
    <w:name w:val="Intense Emphasis"/>
    <w:basedOn w:val="DefaultParagraphFont"/>
    <w:uiPriority w:val="21"/>
    <w:qFormat/>
    <w:rsid w:val="008479CA"/>
    <w:rPr>
      <w:i/>
      <w:iCs/>
      <w:color w:val="0F4761" w:themeColor="accent1" w:themeShade="BF"/>
    </w:rPr>
  </w:style>
  <w:style w:type="paragraph" w:styleId="IntenseQuote">
    <w:name w:val="Intense Quote"/>
    <w:basedOn w:val="Normal"/>
    <w:next w:val="Normal"/>
    <w:link w:val="IntenseQuoteChar"/>
    <w:uiPriority w:val="30"/>
    <w:qFormat/>
    <w:rsid w:val="0084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9CA"/>
    <w:rPr>
      <w:i/>
      <w:iCs/>
      <w:color w:val="0F4761" w:themeColor="accent1" w:themeShade="BF"/>
    </w:rPr>
  </w:style>
  <w:style w:type="character" w:styleId="IntenseReference">
    <w:name w:val="Intense Reference"/>
    <w:basedOn w:val="DefaultParagraphFont"/>
    <w:uiPriority w:val="32"/>
    <w:qFormat/>
    <w:rsid w:val="008479C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479C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81867"/>
    <w:pPr>
      <w:spacing w:after="0" w:line="240" w:lineRule="auto"/>
    </w:pPr>
  </w:style>
  <w:style w:type="paragraph" w:styleId="CommentSubject">
    <w:name w:val="annotation subject"/>
    <w:basedOn w:val="CommentText"/>
    <w:next w:val="CommentText"/>
    <w:link w:val="CommentSubjectChar"/>
    <w:uiPriority w:val="99"/>
    <w:semiHidden/>
    <w:unhideWhenUsed/>
    <w:rsid w:val="00BA6AAF"/>
    <w:rPr>
      <w:b/>
      <w:bCs/>
    </w:rPr>
  </w:style>
  <w:style w:type="character" w:customStyle="1" w:styleId="CommentSubjectChar">
    <w:name w:val="Comment Subject Char"/>
    <w:basedOn w:val="CommentTextChar"/>
    <w:link w:val="CommentSubject"/>
    <w:uiPriority w:val="99"/>
    <w:semiHidden/>
    <w:rsid w:val="00BA6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3804-4256-4EF2-B95D-6081B597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35636</Words>
  <Characters>20314</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Pocienė</dc:creator>
  <cp:keywords/>
  <dc:description/>
  <cp:lastModifiedBy>Aušra Pocienė</cp:lastModifiedBy>
  <cp:revision>2</cp:revision>
  <dcterms:created xsi:type="dcterms:W3CDTF">2026-03-12T07:02:00Z</dcterms:created>
  <dcterms:modified xsi:type="dcterms:W3CDTF">2026-03-12T07:02:00Z</dcterms:modified>
</cp:coreProperties>
</file>