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3073" w14:textId="77777777" w:rsidR="00C2718F" w:rsidRPr="003A6848" w:rsidRDefault="00C2718F" w:rsidP="00290199">
      <w:pPr>
        <w:pageBreakBefore/>
        <w:spacing w:before="120"/>
        <w:jc w:val="center"/>
        <w:rPr>
          <w:b/>
          <w:sz w:val="28"/>
          <w:szCs w:val="28"/>
        </w:rPr>
      </w:pPr>
      <w:r w:rsidRPr="003A6848">
        <w:rPr>
          <w:b/>
          <w:sz w:val="28"/>
          <w:szCs w:val="28"/>
        </w:rPr>
        <w:t>GRANT CONTRACT</w:t>
      </w:r>
    </w:p>
    <w:p w14:paraId="3BB36E50" w14:textId="77777777" w:rsidR="00C2718F" w:rsidRPr="003A6848" w:rsidRDefault="00C2718F" w:rsidP="006A0EBA">
      <w:pPr>
        <w:spacing w:before="120"/>
        <w:jc w:val="center"/>
        <w:rPr>
          <w:b/>
        </w:rPr>
      </w:pPr>
      <w:r w:rsidRPr="003A6848">
        <w:rPr>
          <w:b/>
          <w:sz w:val="28"/>
          <w:szCs w:val="28"/>
        </w:rPr>
        <w:t xml:space="preserve">- EXTERNAL ACTIONS OF THE EUROPEAN </w:t>
      </w:r>
      <w:r w:rsidR="00A304BF" w:rsidRPr="003A6848">
        <w:rPr>
          <w:b/>
          <w:sz w:val="28"/>
          <w:szCs w:val="28"/>
        </w:rPr>
        <w:t xml:space="preserve">UNION </w:t>
      </w:r>
      <w:r w:rsidRPr="003A6848">
        <w:rPr>
          <w:b/>
          <w:sz w:val="28"/>
          <w:szCs w:val="28"/>
        </w:rPr>
        <w:t>-</w:t>
      </w:r>
    </w:p>
    <w:p w14:paraId="6D9BD84A" w14:textId="443B3DBD" w:rsidR="00C2718F" w:rsidRPr="003A6848" w:rsidRDefault="002121C4" w:rsidP="00532286">
      <w:pPr>
        <w:pStyle w:val="Text2"/>
        <w:tabs>
          <w:tab w:val="clear" w:pos="2161"/>
          <w:tab w:val="left" w:pos="-1701"/>
          <w:tab w:val="left" w:pos="-1560"/>
        </w:tabs>
        <w:spacing w:before="120" w:after="0"/>
        <w:ind w:left="0"/>
        <w:jc w:val="center"/>
        <w:rPr>
          <w:iCs/>
          <w:sz w:val="22"/>
        </w:rPr>
      </w:pPr>
      <w:r w:rsidRPr="003A6848">
        <w:rPr>
          <w:iCs/>
          <w:sz w:val="22"/>
          <w:highlight w:val="yellow"/>
        </w:rPr>
        <w:t>&lt;Grant contract identification number&gt;</w:t>
      </w:r>
    </w:p>
    <w:p w14:paraId="0EC577F0" w14:textId="77777777" w:rsidR="00A44FE3" w:rsidRPr="003A6848" w:rsidRDefault="00A44FE3" w:rsidP="00532286">
      <w:pPr>
        <w:pStyle w:val="Text2"/>
        <w:tabs>
          <w:tab w:val="clear" w:pos="2161"/>
          <w:tab w:val="left" w:pos="-1701"/>
          <w:tab w:val="left" w:pos="-1560"/>
        </w:tabs>
        <w:spacing w:before="120" w:after="0"/>
        <w:ind w:left="0"/>
        <w:jc w:val="center"/>
        <w:rPr>
          <w:sz w:val="22"/>
        </w:rPr>
      </w:pPr>
      <w:r w:rsidRPr="003A6848">
        <w:rPr>
          <w:sz w:val="22"/>
        </w:rPr>
        <w:t xml:space="preserve">(the </w:t>
      </w:r>
      <w:r w:rsidR="00B479BA" w:rsidRPr="003A6848">
        <w:rPr>
          <w:sz w:val="22"/>
        </w:rPr>
        <w:t>‘</w:t>
      </w:r>
      <w:r w:rsidR="00BF0980" w:rsidRPr="003A6848">
        <w:rPr>
          <w:sz w:val="22"/>
        </w:rPr>
        <w:t>c</w:t>
      </w:r>
      <w:r w:rsidRPr="003A6848">
        <w:rPr>
          <w:sz w:val="22"/>
        </w:rPr>
        <w:t>ontract</w:t>
      </w:r>
      <w:r w:rsidR="00B479BA" w:rsidRPr="003A6848">
        <w:rPr>
          <w:sz w:val="22"/>
        </w:rPr>
        <w:t>’</w:t>
      </w:r>
      <w:r w:rsidRPr="003A6848">
        <w:rPr>
          <w:sz w:val="22"/>
        </w:rPr>
        <w:t>)</w:t>
      </w:r>
    </w:p>
    <w:p w14:paraId="4896D8C6" w14:textId="77777777" w:rsidR="006A0EBA" w:rsidRPr="003A6848" w:rsidRDefault="006A0EBA" w:rsidP="00532286">
      <w:pPr>
        <w:pStyle w:val="Text2"/>
        <w:tabs>
          <w:tab w:val="clear" w:pos="2161"/>
          <w:tab w:val="left" w:pos="-1701"/>
          <w:tab w:val="left" w:pos="-1560"/>
        </w:tabs>
        <w:spacing w:before="120" w:after="0"/>
        <w:ind w:left="0"/>
        <w:jc w:val="center"/>
        <w:rPr>
          <w:b/>
          <w:sz w:val="22"/>
        </w:rPr>
      </w:pPr>
    </w:p>
    <w:p w14:paraId="1E01F9B2" w14:textId="77777777" w:rsidR="002E1E23" w:rsidRPr="003A6848" w:rsidRDefault="002E1E23" w:rsidP="002E1E23">
      <w:pPr>
        <w:tabs>
          <w:tab w:val="left" w:pos="-1440"/>
          <w:tab w:val="left" w:pos="-720"/>
          <w:tab w:val="left" w:pos="828"/>
          <w:tab w:val="left" w:pos="1044"/>
          <w:tab w:val="left" w:pos="1260"/>
          <w:tab w:val="left" w:pos="1476"/>
          <w:tab w:val="left" w:pos="1692"/>
          <w:tab w:val="left" w:pos="2160"/>
        </w:tabs>
        <w:spacing w:before="120"/>
        <w:jc w:val="both"/>
        <w:rPr>
          <w:sz w:val="22"/>
        </w:rPr>
      </w:pPr>
      <w:r w:rsidRPr="003A6848">
        <w:rPr>
          <w:sz w:val="22"/>
        </w:rPr>
        <w:t>The Central Project Management Agency</w:t>
      </w:r>
    </w:p>
    <w:p w14:paraId="4CD4EEEA" w14:textId="77777777" w:rsidR="002E1E23" w:rsidRPr="003A6848" w:rsidRDefault="002E1E23" w:rsidP="002E1E23">
      <w:pPr>
        <w:tabs>
          <w:tab w:val="left" w:pos="-1440"/>
          <w:tab w:val="left" w:pos="-720"/>
          <w:tab w:val="left" w:pos="828"/>
          <w:tab w:val="left" w:pos="1044"/>
          <w:tab w:val="left" w:pos="1260"/>
          <w:tab w:val="left" w:pos="1476"/>
          <w:tab w:val="left" w:pos="1692"/>
          <w:tab w:val="left" w:pos="2160"/>
        </w:tabs>
        <w:spacing w:before="120"/>
        <w:jc w:val="both"/>
        <w:rPr>
          <w:sz w:val="22"/>
        </w:rPr>
      </w:pPr>
      <w:r w:rsidRPr="003A6848">
        <w:rPr>
          <w:sz w:val="22"/>
        </w:rPr>
        <w:t>Public Institution, registration number 126125624</w:t>
      </w:r>
    </w:p>
    <w:p w14:paraId="1FDE6B44" w14:textId="77777777" w:rsidR="002E1E23" w:rsidRPr="003A6848" w:rsidRDefault="002E1E23" w:rsidP="002E1E23">
      <w:pPr>
        <w:tabs>
          <w:tab w:val="left" w:pos="-1440"/>
          <w:tab w:val="left" w:pos="-720"/>
          <w:tab w:val="left" w:pos="828"/>
          <w:tab w:val="left" w:pos="1044"/>
          <w:tab w:val="left" w:pos="1260"/>
          <w:tab w:val="left" w:pos="1476"/>
          <w:tab w:val="left" w:pos="1692"/>
          <w:tab w:val="left" w:pos="2160"/>
        </w:tabs>
        <w:spacing w:before="120"/>
        <w:jc w:val="both"/>
        <w:rPr>
          <w:sz w:val="22"/>
        </w:rPr>
      </w:pPr>
      <w:proofErr w:type="spellStart"/>
      <w:r w:rsidRPr="003A6848">
        <w:rPr>
          <w:sz w:val="22"/>
        </w:rPr>
        <w:t>Konarskio</w:t>
      </w:r>
      <w:proofErr w:type="spellEnd"/>
      <w:r w:rsidRPr="003A6848">
        <w:rPr>
          <w:sz w:val="22"/>
        </w:rPr>
        <w:t xml:space="preserve"> str., 13, LT-03109, Vilnius, Lithuania</w:t>
      </w:r>
    </w:p>
    <w:p w14:paraId="32C5C487" w14:textId="6239D85F" w:rsidR="002E1E23" w:rsidRPr="003A6848" w:rsidRDefault="002E1E23" w:rsidP="002E1E23">
      <w:pPr>
        <w:tabs>
          <w:tab w:val="left" w:pos="-1440"/>
          <w:tab w:val="left" w:pos="-720"/>
          <w:tab w:val="left" w:pos="828"/>
          <w:tab w:val="left" w:pos="1044"/>
          <w:tab w:val="left" w:pos="1260"/>
          <w:tab w:val="left" w:pos="1476"/>
          <w:tab w:val="left" w:pos="1692"/>
          <w:tab w:val="left" w:pos="2160"/>
        </w:tabs>
        <w:spacing w:before="120"/>
        <w:jc w:val="both"/>
        <w:rPr>
          <w:sz w:val="22"/>
        </w:rPr>
      </w:pPr>
      <w:r w:rsidRPr="003A6848">
        <w:rPr>
          <w:sz w:val="22"/>
        </w:rPr>
        <w:t xml:space="preserve">represented by </w:t>
      </w:r>
      <w:r w:rsidR="00D57D92" w:rsidRPr="003A6848">
        <w:rPr>
          <w:sz w:val="22"/>
        </w:rPr>
        <w:t xml:space="preserve">the CPVA branch - Lithuanian </w:t>
      </w:r>
      <w:r w:rsidRPr="003A6848">
        <w:rPr>
          <w:sz w:val="22"/>
        </w:rPr>
        <w:t xml:space="preserve">International Partnerships </w:t>
      </w:r>
      <w:proofErr w:type="spellStart"/>
      <w:r w:rsidRPr="003A6848">
        <w:rPr>
          <w:sz w:val="22"/>
        </w:rPr>
        <w:t>Center</w:t>
      </w:r>
      <w:proofErr w:type="spellEnd"/>
    </w:p>
    <w:p w14:paraId="68114B0E" w14:textId="77777777" w:rsidR="002E1E23" w:rsidRPr="003A6848" w:rsidRDefault="002E1E23" w:rsidP="002E1E23">
      <w:pPr>
        <w:tabs>
          <w:tab w:val="left" w:pos="-1440"/>
          <w:tab w:val="left" w:pos="-720"/>
          <w:tab w:val="left" w:pos="828"/>
          <w:tab w:val="left" w:pos="1044"/>
          <w:tab w:val="left" w:pos="1260"/>
          <w:tab w:val="left" w:pos="1476"/>
          <w:tab w:val="left" w:pos="1692"/>
          <w:tab w:val="left" w:pos="2160"/>
        </w:tabs>
        <w:spacing w:before="120"/>
        <w:jc w:val="both"/>
        <w:rPr>
          <w:sz w:val="22"/>
        </w:rPr>
      </w:pPr>
      <w:r w:rsidRPr="003A6848">
        <w:rPr>
          <w:sz w:val="22"/>
        </w:rPr>
        <w:t>(the ‘contracting authority’)</w:t>
      </w:r>
    </w:p>
    <w:p w14:paraId="50643C28" w14:textId="77777777" w:rsidR="00C2718F" w:rsidRPr="003A6848" w:rsidRDefault="00C2718F" w:rsidP="00532286">
      <w:pPr>
        <w:tabs>
          <w:tab w:val="left" w:pos="-1701"/>
          <w:tab w:val="left" w:pos="-1560"/>
          <w:tab w:val="left" w:pos="-1440"/>
        </w:tabs>
        <w:spacing w:before="120"/>
        <w:jc w:val="right"/>
        <w:rPr>
          <w:sz w:val="22"/>
        </w:rPr>
      </w:pPr>
      <w:r w:rsidRPr="003A6848">
        <w:rPr>
          <w:sz w:val="22"/>
        </w:rPr>
        <w:t>of the one part,</w:t>
      </w:r>
    </w:p>
    <w:p w14:paraId="3064A50C" w14:textId="77777777" w:rsidR="006A0EBA" w:rsidRPr="003A6848" w:rsidRDefault="006A0EBA" w:rsidP="00532286">
      <w:pPr>
        <w:tabs>
          <w:tab w:val="left" w:pos="-1701"/>
          <w:tab w:val="left" w:pos="-1560"/>
          <w:tab w:val="left" w:pos="-1440"/>
        </w:tabs>
        <w:spacing w:before="120"/>
        <w:jc w:val="right"/>
        <w:rPr>
          <w:sz w:val="22"/>
        </w:rPr>
      </w:pPr>
    </w:p>
    <w:p w14:paraId="201C8106" w14:textId="77777777" w:rsidR="006A0EBA" w:rsidRPr="003A6848" w:rsidRDefault="006A0EBA" w:rsidP="00532286">
      <w:pPr>
        <w:tabs>
          <w:tab w:val="left" w:pos="-1701"/>
          <w:tab w:val="left" w:pos="-1560"/>
          <w:tab w:val="left" w:pos="-1440"/>
        </w:tabs>
        <w:spacing w:before="120"/>
        <w:jc w:val="right"/>
        <w:rPr>
          <w:sz w:val="22"/>
        </w:rPr>
      </w:pPr>
    </w:p>
    <w:p w14:paraId="008E777C" w14:textId="77777777" w:rsidR="00C2718F" w:rsidRPr="003A6848" w:rsidRDefault="00C2718F" w:rsidP="00532286">
      <w:pPr>
        <w:tabs>
          <w:tab w:val="left" w:pos="-1701"/>
          <w:tab w:val="left" w:pos="-1560"/>
          <w:tab w:val="left" w:pos="-1440"/>
        </w:tabs>
        <w:spacing w:before="120"/>
        <w:rPr>
          <w:sz w:val="22"/>
        </w:rPr>
      </w:pPr>
      <w:r w:rsidRPr="003A6848">
        <w:rPr>
          <w:sz w:val="22"/>
        </w:rPr>
        <w:t>and</w:t>
      </w:r>
    </w:p>
    <w:p w14:paraId="07B1613B" w14:textId="6D447FF5" w:rsidR="002121C4" w:rsidRPr="003A6848" w:rsidRDefault="002121C4" w:rsidP="00532286">
      <w:pPr>
        <w:spacing w:before="120"/>
        <w:jc w:val="both"/>
        <w:rPr>
          <w:sz w:val="22"/>
          <w:szCs w:val="22"/>
          <w:highlight w:val="yellow"/>
        </w:rPr>
      </w:pPr>
      <w:r w:rsidRPr="003A6848">
        <w:rPr>
          <w:sz w:val="22"/>
          <w:szCs w:val="22"/>
          <w:highlight w:val="yellow"/>
        </w:rPr>
        <w:t>&lt;Full official name&gt;</w:t>
      </w:r>
    </w:p>
    <w:p w14:paraId="76684AA6" w14:textId="006F27C4" w:rsidR="0018427B" w:rsidRPr="003A6848" w:rsidRDefault="002121C4" w:rsidP="00532286">
      <w:pPr>
        <w:spacing w:before="120"/>
        <w:jc w:val="both"/>
        <w:rPr>
          <w:sz w:val="22"/>
          <w:szCs w:val="22"/>
          <w:highlight w:val="yellow"/>
        </w:rPr>
      </w:pPr>
      <w:r w:rsidRPr="003A6848">
        <w:rPr>
          <w:sz w:val="22"/>
          <w:szCs w:val="22"/>
          <w:highlight w:val="yellow"/>
        </w:rPr>
        <w:t>&lt;</w:t>
      </w:r>
      <w:r w:rsidR="00B7752F" w:rsidRPr="003A6848">
        <w:rPr>
          <w:sz w:val="22"/>
          <w:szCs w:val="22"/>
          <w:highlight w:val="yellow"/>
        </w:rPr>
        <w:t>Passport</w:t>
      </w:r>
      <w:r w:rsidRPr="003A6848">
        <w:rPr>
          <w:sz w:val="22"/>
          <w:szCs w:val="22"/>
          <w:highlight w:val="yellow"/>
        </w:rPr>
        <w:t xml:space="preserve"> or ID number&gt;</w:t>
      </w:r>
    </w:p>
    <w:p w14:paraId="51A749F7" w14:textId="2A0B04B0" w:rsidR="00B7752F" w:rsidRPr="003A6848" w:rsidRDefault="002121C4" w:rsidP="00B7752F">
      <w:pPr>
        <w:spacing w:before="120"/>
        <w:jc w:val="both"/>
        <w:rPr>
          <w:sz w:val="22"/>
          <w:szCs w:val="22"/>
          <w:highlight w:val="yellow"/>
        </w:rPr>
      </w:pPr>
      <w:r w:rsidRPr="003A6848">
        <w:rPr>
          <w:sz w:val="22"/>
          <w:szCs w:val="22"/>
          <w:highlight w:val="yellow"/>
        </w:rPr>
        <w:t>&lt;Full official a</w:t>
      </w:r>
      <w:r w:rsidR="00B7752F" w:rsidRPr="003A6848">
        <w:rPr>
          <w:sz w:val="22"/>
          <w:szCs w:val="22"/>
          <w:highlight w:val="yellow"/>
        </w:rPr>
        <w:t>ddress</w:t>
      </w:r>
      <w:r w:rsidRPr="003A6848">
        <w:rPr>
          <w:sz w:val="22"/>
          <w:szCs w:val="22"/>
          <w:highlight w:val="yellow"/>
        </w:rPr>
        <w:t>&gt;</w:t>
      </w:r>
      <w:r w:rsidR="00B7752F" w:rsidRPr="003A6848">
        <w:rPr>
          <w:sz w:val="22"/>
          <w:szCs w:val="22"/>
          <w:highlight w:val="yellow"/>
        </w:rPr>
        <w:t xml:space="preserve"> </w:t>
      </w:r>
    </w:p>
    <w:p w14:paraId="7217FFCA" w14:textId="77777777" w:rsidR="00901B75" w:rsidRPr="003A6848" w:rsidRDefault="00901B75" w:rsidP="00C76959">
      <w:pPr>
        <w:spacing w:before="120"/>
        <w:jc w:val="both"/>
        <w:rPr>
          <w:sz w:val="22"/>
          <w:szCs w:val="22"/>
        </w:rPr>
      </w:pPr>
    </w:p>
    <w:p w14:paraId="3382E957" w14:textId="5F6FA9FA" w:rsidR="00B9146B" w:rsidRPr="003A6848" w:rsidRDefault="00901B75" w:rsidP="00C76959">
      <w:pPr>
        <w:spacing w:before="120"/>
        <w:jc w:val="both"/>
        <w:rPr>
          <w:sz w:val="22"/>
          <w:szCs w:val="22"/>
        </w:rPr>
      </w:pPr>
      <w:r w:rsidRPr="003A6848">
        <w:rPr>
          <w:sz w:val="22"/>
          <w:szCs w:val="22"/>
        </w:rPr>
        <w:t>(hereinafter the ‘</w:t>
      </w:r>
      <w:r w:rsidR="00C103F5" w:rsidRPr="003A6848">
        <w:rPr>
          <w:sz w:val="22"/>
          <w:szCs w:val="22"/>
        </w:rPr>
        <w:t>beneficiary</w:t>
      </w:r>
      <w:r w:rsidRPr="003A6848">
        <w:rPr>
          <w:sz w:val="22"/>
          <w:szCs w:val="22"/>
        </w:rPr>
        <w:t>)</w:t>
      </w:r>
    </w:p>
    <w:p w14:paraId="37986B05" w14:textId="7246061D" w:rsidR="00360390" w:rsidRPr="003A6848" w:rsidRDefault="00360390" w:rsidP="00E06845">
      <w:pPr>
        <w:tabs>
          <w:tab w:val="left" w:pos="-1440"/>
          <w:tab w:val="left" w:pos="-720"/>
          <w:tab w:val="left" w:pos="828"/>
          <w:tab w:val="left" w:pos="1044"/>
          <w:tab w:val="left" w:pos="1260"/>
          <w:tab w:val="left" w:pos="1476"/>
          <w:tab w:val="left" w:pos="1692"/>
          <w:tab w:val="left" w:pos="2160"/>
        </w:tabs>
        <w:spacing w:before="120"/>
        <w:rPr>
          <w:sz w:val="22"/>
          <w:szCs w:val="22"/>
        </w:rPr>
      </w:pPr>
    </w:p>
    <w:p w14:paraId="6D4E7FFF" w14:textId="77777777" w:rsidR="00360390" w:rsidRPr="003A6848" w:rsidRDefault="00360390" w:rsidP="00C76959">
      <w:pPr>
        <w:tabs>
          <w:tab w:val="left" w:pos="-1440"/>
          <w:tab w:val="left" w:pos="-720"/>
          <w:tab w:val="left" w:pos="828"/>
          <w:tab w:val="left" w:pos="1044"/>
          <w:tab w:val="left" w:pos="1260"/>
          <w:tab w:val="left" w:pos="1476"/>
          <w:tab w:val="left" w:pos="1692"/>
          <w:tab w:val="left" w:pos="2160"/>
        </w:tabs>
        <w:spacing w:before="120"/>
        <w:rPr>
          <w:sz w:val="22"/>
          <w:szCs w:val="22"/>
        </w:rPr>
      </w:pPr>
    </w:p>
    <w:p w14:paraId="4890A12D" w14:textId="77777777" w:rsidR="00C2718F" w:rsidRPr="003A6848" w:rsidRDefault="00C2718F" w:rsidP="00532286">
      <w:pPr>
        <w:tabs>
          <w:tab w:val="left" w:pos="-1440"/>
          <w:tab w:val="left" w:pos="-720"/>
          <w:tab w:val="left" w:pos="828"/>
          <w:tab w:val="left" w:pos="1044"/>
          <w:tab w:val="left" w:pos="1260"/>
          <w:tab w:val="left" w:pos="1476"/>
          <w:tab w:val="left" w:pos="1692"/>
          <w:tab w:val="left" w:pos="2160"/>
        </w:tabs>
        <w:spacing w:before="120"/>
        <w:jc w:val="right"/>
        <w:rPr>
          <w:sz w:val="22"/>
        </w:rPr>
      </w:pPr>
      <w:r w:rsidRPr="003A6848">
        <w:rPr>
          <w:sz w:val="22"/>
        </w:rPr>
        <w:t>of the other part,</w:t>
      </w:r>
    </w:p>
    <w:p w14:paraId="6F840573" w14:textId="77777777" w:rsidR="00B25C33" w:rsidRPr="003A6848" w:rsidRDefault="00B25C33" w:rsidP="00532286">
      <w:pPr>
        <w:spacing w:before="120"/>
        <w:jc w:val="both"/>
        <w:rPr>
          <w:sz w:val="22"/>
        </w:rPr>
      </w:pPr>
      <w:r w:rsidRPr="003A6848">
        <w:rPr>
          <w:sz w:val="22"/>
        </w:rPr>
        <w:t xml:space="preserve">(the </w:t>
      </w:r>
      <w:r w:rsidR="00B479BA" w:rsidRPr="003A6848">
        <w:rPr>
          <w:sz w:val="22"/>
        </w:rPr>
        <w:t>‘</w:t>
      </w:r>
      <w:proofErr w:type="gramStart"/>
      <w:r w:rsidR="003C0331" w:rsidRPr="003A6848">
        <w:rPr>
          <w:sz w:val="22"/>
        </w:rPr>
        <w:t>p</w:t>
      </w:r>
      <w:r w:rsidRPr="003A6848">
        <w:rPr>
          <w:sz w:val="22"/>
        </w:rPr>
        <w:t>arties</w:t>
      </w:r>
      <w:r w:rsidR="00B479BA" w:rsidRPr="003A6848">
        <w:rPr>
          <w:sz w:val="22"/>
        </w:rPr>
        <w:t>’</w:t>
      </w:r>
      <w:proofErr w:type="gramEnd"/>
      <w:r w:rsidRPr="003A6848">
        <w:rPr>
          <w:sz w:val="22"/>
        </w:rPr>
        <w:t>)</w:t>
      </w:r>
    </w:p>
    <w:p w14:paraId="36D1FF45" w14:textId="77777777" w:rsidR="00360390" w:rsidRPr="003A6848" w:rsidRDefault="00360390" w:rsidP="00532286">
      <w:pPr>
        <w:spacing w:before="120"/>
        <w:jc w:val="both"/>
        <w:rPr>
          <w:sz w:val="22"/>
        </w:rPr>
      </w:pPr>
    </w:p>
    <w:p w14:paraId="313AC286" w14:textId="77777777" w:rsidR="00C2718F" w:rsidRPr="003A6848" w:rsidRDefault="00C2718F" w:rsidP="00532286">
      <w:pPr>
        <w:spacing w:before="120"/>
        <w:jc w:val="both"/>
        <w:rPr>
          <w:sz w:val="22"/>
        </w:rPr>
      </w:pPr>
      <w:r w:rsidRPr="003A6848">
        <w:rPr>
          <w:sz w:val="22"/>
        </w:rPr>
        <w:t>have agreed as follows:</w:t>
      </w:r>
    </w:p>
    <w:p w14:paraId="36455AF5" w14:textId="77777777" w:rsidR="00360390" w:rsidRPr="003A6848" w:rsidRDefault="00360390" w:rsidP="00532286">
      <w:pPr>
        <w:spacing w:before="120"/>
        <w:jc w:val="both"/>
        <w:rPr>
          <w:sz w:val="22"/>
        </w:rPr>
      </w:pPr>
    </w:p>
    <w:p w14:paraId="1DBF3F66" w14:textId="77777777" w:rsidR="00C2718F" w:rsidRPr="003A6848" w:rsidRDefault="00C2718F" w:rsidP="00D40496">
      <w:pPr>
        <w:pageBreakBefore/>
        <w:spacing w:before="120" w:after="240"/>
        <w:jc w:val="center"/>
        <w:rPr>
          <w:b/>
          <w:sz w:val="28"/>
        </w:rPr>
      </w:pPr>
      <w:r w:rsidRPr="003A6848">
        <w:rPr>
          <w:b/>
          <w:sz w:val="28"/>
        </w:rPr>
        <w:lastRenderedPageBreak/>
        <w:t>Special conditions</w:t>
      </w:r>
    </w:p>
    <w:p w14:paraId="4CEFF017" w14:textId="77777777" w:rsidR="00C2718F" w:rsidRPr="003A6848" w:rsidRDefault="00C2718F" w:rsidP="00764A85">
      <w:pPr>
        <w:pStyle w:val="Text1"/>
        <w:spacing w:before="240" w:after="0"/>
        <w:ind w:left="567" w:hanging="567"/>
        <w:jc w:val="both"/>
        <w:rPr>
          <w:b/>
        </w:rPr>
      </w:pPr>
      <w:r w:rsidRPr="003A6848">
        <w:rPr>
          <w:b/>
        </w:rPr>
        <w:t xml:space="preserve">Article 1 </w:t>
      </w:r>
      <w:r w:rsidR="00B479BA" w:rsidRPr="003A6848">
        <w:rPr>
          <w:b/>
        </w:rPr>
        <w:t>—</w:t>
      </w:r>
      <w:r w:rsidRPr="003A6848">
        <w:rPr>
          <w:b/>
        </w:rPr>
        <w:t xml:space="preserve"> Purpose</w:t>
      </w:r>
    </w:p>
    <w:p w14:paraId="2BDA7980" w14:textId="02207C87" w:rsidR="00C2718F" w:rsidRPr="003A6848" w:rsidRDefault="00C2718F" w:rsidP="008C69BF">
      <w:pPr>
        <w:spacing w:before="120"/>
        <w:ind w:left="567" w:hanging="567"/>
        <w:jc w:val="both"/>
        <w:rPr>
          <w:sz w:val="22"/>
        </w:rPr>
      </w:pPr>
      <w:r w:rsidRPr="003A6848">
        <w:rPr>
          <w:sz w:val="22"/>
        </w:rPr>
        <w:t>1.1</w:t>
      </w:r>
      <w:r w:rsidRPr="003A6848">
        <w:rPr>
          <w:sz w:val="22"/>
        </w:rPr>
        <w:tab/>
        <w:t xml:space="preserve">The purpose of this </w:t>
      </w:r>
      <w:r w:rsidR="00BF0980" w:rsidRPr="003A6848">
        <w:rPr>
          <w:sz w:val="22"/>
        </w:rPr>
        <w:t>c</w:t>
      </w:r>
      <w:r w:rsidR="00C60A6D" w:rsidRPr="003A6848">
        <w:rPr>
          <w:sz w:val="22"/>
        </w:rPr>
        <w:t xml:space="preserve">ontract </w:t>
      </w:r>
      <w:r w:rsidRPr="003A6848">
        <w:rPr>
          <w:sz w:val="22"/>
        </w:rPr>
        <w:t xml:space="preserve">is the award of a grant by the </w:t>
      </w:r>
      <w:r w:rsidR="00BF0980" w:rsidRPr="003A6848">
        <w:rPr>
          <w:sz w:val="22"/>
        </w:rPr>
        <w:t>c</w:t>
      </w:r>
      <w:r w:rsidRPr="003A6848">
        <w:rPr>
          <w:sz w:val="22"/>
        </w:rPr>
        <w:t xml:space="preserve">ontracting </w:t>
      </w:r>
      <w:r w:rsidR="00BF0980" w:rsidRPr="003A6848">
        <w:rPr>
          <w:sz w:val="22"/>
        </w:rPr>
        <w:t>a</w:t>
      </w:r>
      <w:r w:rsidRPr="003A6848">
        <w:rPr>
          <w:sz w:val="22"/>
        </w:rPr>
        <w:t xml:space="preserve">uthority </w:t>
      </w:r>
      <w:r w:rsidR="00196716" w:rsidRPr="003A6848">
        <w:rPr>
          <w:sz w:val="22"/>
        </w:rPr>
        <w:t>to finance</w:t>
      </w:r>
      <w:r w:rsidRPr="003A6848">
        <w:rPr>
          <w:sz w:val="22"/>
        </w:rPr>
        <w:t xml:space="preserve"> </w:t>
      </w:r>
      <w:r w:rsidR="00A56DEF" w:rsidRPr="003A6848">
        <w:rPr>
          <w:sz w:val="22"/>
        </w:rPr>
        <w:t xml:space="preserve">the implementation of </w:t>
      </w:r>
      <w:r w:rsidRPr="003A6848">
        <w:rPr>
          <w:sz w:val="22"/>
        </w:rPr>
        <w:t xml:space="preserve">the </w:t>
      </w:r>
      <w:r w:rsidR="00F21491" w:rsidRPr="003A6848">
        <w:rPr>
          <w:sz w:val="22"/>
        </w:rPr>
        <w:t>a</w:t>
      </w:r>
      <w:r w:rsidRPr="003A6848">
        <w:rPr>
          <w:sz w:val="22"/>
        </w:rPr>
        <w:t xml:space="preserve">ction entitled: </w:t>
      </w:r>
      <w:r w:rsidR="008C69BF" w:rsidRPr="003A6848">
        <w:rPr>
          <w:sz w:val="22"/>
        </w:rPr>
        <w:t xml:space="preserve">Fellowships to Belarusian lecturers, scientists, </w:t>
      </w:r>
      <w:r w:rsidR="00EB4602" w:rsidRPr="003A6848">
        <w:rPr>
          <w:sz w:val="22"/>
        </w:rPr>
        <w:t xml:space="preserve">researchers </w:t>
      </w:r>
      <w:r w:rsidR="008C69BF" w:rsidRPr="003A6848">
        <w:rPr>
          <w:sz w:val="22"/>
        </w:rPr>
        <w:t xml:space="preserve">and PhD students at EU higher education and research institutions </w:t>
      </w:r>
      <w:r w:rsidR="00804D4C" w:rsidRPr="003A6848">
        <w:rPr>
          <w:sz w:val="22"/>
        </w:rPr>
        <w:t>202</w:t>
      </w:r>
      <w:r w:rsidR="00617E7E" w:rsidRPr="003A6848">
        <w:rPr>
          <w:sz w:val="22"/>
        </w:rPr>
        <w:t>6</w:t>
      </w:r>
      <w:r w:rsidR="008C69BF" w:rsidRPr="003A6848">
        <w:rPr>
          <w:sz w:val="22"/>
        </w:rPr>
        <w:t xml:space="preserve"> within the programme “</w:t>
      </w:r>
      <w:r w:rsidR="00617E7E" w:rsidRPr="003A6848">
        <w:rPr>
          <w:sz w:val="22"/>
        </w:rPr>
        <w:t>Support to Advanced Learning and Training (EU4Belarus – SALT)</w:t>
      </w:r>
      <w:r w:rsidR="008C69BF" w:rsidRPr="003A6848">
        <w:rPr>
          <w:sz w:val="22"/>
        </w:rPr>
        <w:t xml:space="preserve">” </w:t>
      </w:r>
      <w:r w:rsidRPr="003A6848">
        <w:rPr>
          <w:sz w:val="22"/>
        </w:rPr>
        <w:t xml:space="preserve">(the </w:t>
      </w:r>
      <w:r w:rsidR="00B479BA" w:rsidRPr="003A6848">
        <w:rPr>
          <w:sz w:val="22"/>
        </w:rPr>
        <w:t>‘</w:t>
      </w:r>
      <w:r w:rsidR="00BF0980" w:rsidRPr="003A6848">
        <w:rPr>
          <w:sz w:val="22"/>
        </w:rPr>
        <w:t>a</w:t>
      </w:r>
      <w:r w:rsidRPr="003A6848">
        <w:rPr>
          <w:sz w:val="22"/>
        </w:rPr>
        <w:t>ction</w:t>
      </w:r>
      <w:r w:rsidR="00B479BA" w:rsidRPr="003A6848">
        <w:rPr>
          <w:sz w:val="22"/>
        </w:rPr>
        <w:t>’</w:t>
      </w:r>
      <w:r w:rsidRPr="003A6848">
        <w:rPr>
          <w:sz w:val="22"/>
        </w:rPr>
        <w:t>)</w:t>
      </w:r>
      <w:r w:rsidR="00615407" w:rsidRPr="003A6848">
        <w:rPr>
          <w:sz w:val="22"/>
        </w:rPr>
        <w:t xml:space="preserve"> </w:t>
      </w:r>
      <w:r w:rsidR="002E60D5" w:rsidRPr="003A6848">
        <w:rPr>
          <w:sz w:val="22"/>
        </w:rPr>
        <w:t>described in Annex I</w:t>
      </w:r>
      <w:r w:rsidRPr="003A6848">
        <w:rPr>
          <w:sz w:val="22"/>
        </w:rPr>
        <w:t>.</w:t>
      </w:r>
    </w:p>
    <w:p w14:paraId="7773E07D" w14:textId="77777777" w:rsidR="00C2718F" w:rsidRPr="003A6848" w:rsidRDefault="00C2718F" w:rsidP="00532286">
      <w:pPr>
        <w:spacing w:before="120"/>
        <w:ind w:left="567" w:hanging="567"/>
        <w:jc w:val="both"/>
        <w:rPr>
          <w:sz w:val="22"/>
        </w:rPr>
      </w:pPr>
      <w:r w:rsidRPr="003A6848">
        <w:rPr>
          <w:sz w:val="22"/>
        </w:rPr>
        <w:t>1.2</w:t>
      </w:r>
      <w:r w:rsidRPr="003A6848">
        <w:rPr>
          <w:sz w:val="22"/>
        </w:rPr>
        <w:tab/>
        <w:t xml:space="preserve">The </w:t>
      </w:r>
      <w:r w:rsidR="003C0331" w:rsidRPr="003A6848">
        <w:rPr>
          <w:sz w:val="22"/>
        </w:rPr>
        <w:t>b</w:t>
      </w:r>
      <w:r w:rsidRPr="003A6848">
        <w:rPr>
          <w:sz w:val="22"/>
        </w:rPr>
        <w:t>eneficiary</w:t>
      </w:r>
      <w:r w:rsidR="00360390" w:rsidRPr="003A6848">
        <w:rPr>
          <w:sz w:val="22"/>
        </w:rPr>
        <w:t>(</w:t>
      </w:r>
      <w:proofErr w:type="spellStart"/>
      <w:r w:rsidR="00360390" w:rsidRPr="003A6848">
        <w:rPr>
          <w:sz w:val="22"/>
        </w:rPr>
        <w:t>ies</w:t>
      </w:r>
      <w:proofErr w:type="spellEnd"/>
      <w:r w:rsidR="00360390" w:rsidRPr="003A6848">
        <w:rPr>
          <w:sz w:val="22"/>
        </w:rPr>
        <w:t xml:space="preserve">) </w:t>
      </w:r>
      <w:r w:rsidR="00C60A6D" w:rsidRPr="003A6848">
        <w:rPr>
          <w:sz w:val="22"/>
        </w:rPr>
        <w:t xml:space="preserve">shall </w:t>
      </w:r>
      <w:r w:rsidRPr="003A6848">
        <w:rPr>
          <w:sz w:val="22"/>
        </w:rPr>
        <w:t xml:space="preserve">be awarded the grant on the terms and conditions set out in this </w:t>
      </w:r>
      <w:r w:rsidR="00BF0980" w:rsidRPr="003A6848">
        <w:rPr>
          <w:sz w:val="22"/>
        </w:rPr>
        <w:t>c</w:t>
      </w:r>
      <w:r w:rsidR="00C60A6D" w:rsidRPr="003A6848">
        <w:rPr>
          <w:sz w:val="22"/>
        </w:rPr>
        <w:t>ontract</w:t>
      </w:r>
      <w:r w:rsidRPr="003A6848">
        <w:rPr>
          <w:sz w:val="22"/>
        </w:rPr>
        <w:t>, which consists of these special conditions (</w:t>
      </w:r>
      <w:r w:rsidR="00A44FE3" w:rsidRPr="003A6848">
        <w:rPr>
          <w:sz w:val="22"/>
        </w:rPr>
        <w:t xml:space="preserve">the </w:t>
      </w:r>
      <w:r w:rsidR="00B479BA" w:rsidRPr="003A6848">
        <w:rPr>
          <w:sz w:val="22"/>
        </w:rPr>
        <w:t>‘</w:t>
      </w:r>
      <w:r w:rsidR="00BF0980" w:rsidRPr="003A6848">
        <w:rPr>
          <w:sz w:val="22"/>
        </w:rPr>
        <w:t>s</w:t>
      </w:r>
      <w:r w:rsidRPr="003A6848">
        <w:rPr>
          <w:sz w:val="22"/>
        </w:rPr>
        <w:t xml:space="preserve">pecial </w:t>
      </w:r>
      <w:r w:rsidR="00BF0980" w:rsidRPr="003A6848">
        <w:rPr>
          <w:sz w:val="22"/>
        </w:rPr>
        <w:t>c</w:t>
      </w:r>
      <w:r w:rsidRPr="003A6848">
        <w:rPr>
          <w:sz w:val="22"/>
        </w:rPr>
        <w:t>onditions</w:t>
      </w:r>
      <w:r w:rsidR="00B479BA" w:rsidRPr="003A6848">
        <w:rPr>
          <w:sz w:val="22"/>
        </w:rPr>
        <w:t>’</w:t>
      </w:r>
      <w:r w:rsidRPr="003A6848">
        <w:rPr>
          <w:sz w:val="22"/>
        </w:rPr>
        <w:t xml:space="preserve">) and the annexes, which the </w:t>
      </w:r>
      <w:r w:rsidR="003C0331" w:rsidRPr="003A6848">
        <w:rPr>
          <w:sz w:val="22"/>
        </w:rPr>
        <w:t>b</w:t>
      </w:r>
      <w:r w:rsidR="00360390" w:rsidRPr="003A6848">
        <w:rPr>
          <w:sz w:val="22"/>
        </w:rPr>
        <w:t>eneficiary(</w:t>
      </w:r>
      <w:proofErr w:type="spellStart"/>
      <w:r w:rsidR="00360390" w:rsidRPr="003A6848">
        <w:rPr>
          <w:sz w:val="22"/>
        </w:rPr>
        <w:t>ies</w:t>
      </w:r>
      <w:proofErr w:type="spellEnd"/>
      <w:r w:rsidR="00360390" w:rsidRPr="003A6848">
        <w:rPr>
          <w:sz w:val="22"/>
        </w:rPr>
        <w:t>)</w:t>
      </w:r>
      <w:r w:rsidRPr="003A6848">
        <w:rPr>
          <w:sz w:val="22"/>
        </w:rPr>
        <w:t xml:space="preserve"> hereby declares it has noted and accepted.</w:t>
      </w:r>
    </w:p>
    <w:p w14:paraId="33781612" w14:textId="77777777" w:rsidR="00C2718F" w:rsidRPr="003A6848" w:rsidRDefault="00C2718F" w:rsidP="00532286">
      <w:pPr>
        <w:spacing w:before="120"/>
        <w:ind w:left="567" w:hanging="567"/>
        <w:jc w:val="both"/>
        <w:rPr>
          <w:sz w:val="22"/>
        </w:rPr>
      </w:pPr>
      <w:r w:rsidRPr="003A6848">
        <w:rPr>
          <w:sz w:val="22"/>
        </w:rPr>
        <w:t>1.3</w:t>
      </w:r>
      <w:r w:rsidRPr="003A6848">
        <w:rPr>
          <w:sz w:val="22"/>
        </w:rPr>
        <w:tab/>
        <w:t xml:space="preserve">The </w:t>
      </w:r>
      <w:r w:rsidR="003C0331" w:rsidRPr="003A6848">
        <w:rPr>
          <w:sz w:val="22"/>
        </w:rPr>
        <w:t>b</w:t>
      </w:r>
      <w:r w:rsidR="00360390" w:rsidRPr="003A6848">
        <w:rPr>
          <w:sz w:val="22"/>
        </w:rPr>
        <w:t>eneficiary(</w:t>
      </w:r>
      <w:proofErr w:type="spellStart"/>
      <w:r w:rsidR="00360390" w:rsidRPr="003A6848">
        <w:rPr>
          <w:sz w:val="22"/>
        </w:rPr>
        <w:t>ies</w:t>
      </w:r>
      <w:proofErr w:type="spellEnd"/>
      <w:r w:rsidR="00360390" w:rsidRPr="003A6848">
        <w:rPr>
          <w:sz w:val="22"/>
        </w:rPr>
        <w:t>)</w:t>
      </w:r>
      <w:r w:rsidRPr="003A6848">
        <w:rPr>
          <w:sz w:val="22"/>
        </w:rPr>
        <w:t xml:space="preserve"> accept</w:t>
      </w:r>
      <w:r w:rsidR="00C30194" w:rsidRPr="003A6848">
        <w:rPr>
          <w:sz w:val="22"/>
        </w:rPr>
        <w:t>s</w:t>
      </w:r>
      <w:r w:rsidRPr="003A6848">
        <w:rPr>
          <w:sz w:val="22"/>
        </w:rPr>
        <w:t xml:space="preserve"> the grant and undertakes to </w:t>
      </w:r>
      <w:r w:rsidR="00F21491" w:rsidRPr="003A6848">
        <w:rPr>
          <w:sz w:val="22"/>
        </w:rPr>
        <w:t xml:space="preserve">be responsible for </w:t>
      </w:r>
      <w:r w:rsidRPr="003A6848">
        <w:rPr>
          <w:sz w:val="22"/>
        </w:rPr>
        <w:t>carry</w:t>
      </w:r>
      <w:r w:rsidR="00F21491" w:rsidRPr="003A6848">
        <w:rPr>
          <w:sz w:val="22"/>
        </w:rPr>
        <w:t>ing</w:t>
      </w:r>
      <w:r w:rsidRPr="003A6848">
        <w:rPr>
          <w:sz w:val="22"/>
        </w:rPr>
        <w:t xml:space="preserve"> out the </w:t>
      </w:r>
      <w:r w:rsidR="00BF0980" w:rsidRPr="003A6848">
        <w:rPr>
          <w:sz w:val="22"/>
        </w:rPr>
        <w:t>a</w:t>
      </w:r>
      <w:r w:rsidRPr="003A6848">
        <w:rPr>
          <w:sz w:val="22"/>
        </w:rPr>
        <w:t>ction.</w:t>
      </w:r>
    </w:p>
    <w:p w14:paraId="20F3715B" w14:textId="77777777" w:rsidR="00C2718F" w:rsidRPr="003A6848" w:rsidRDefault="00C2718F" w:rsidP="00764A85">
      <w:pPr>
        <w:spacing w:before="240"/>
        <w:ind w:left="567" w:hanging="567"/>
        <w:jc w:val="both"/>
        <w:rPr>
          <w:b/>
        </w:rPr>
      </w:pPr>
      <w:r w:rsidRPr="003A6848">
        <w:rPr>
          <w:b/>
        </w:rPr>
        <w:t xml:space="preserve">Article 2 </w:t>
      </w:r>
      <w:r w:rsidR="00B479BA" w:rsidRPr="003A6848">
        <w:rPr>
          <w:b/>
        </w:rPr>
        <w:t>—</w:t>
      </w:r>
      <w:r w:rsidRPr="003A6848">
        <w:rPr>
          <w:b/>
        </w:rPr>
        <w:t xml:space="preserve"> Implementation period of the </w:t>
      </w:r>
      <w:r w:rsidR="00BF0980" w:rsidRPr="003A6848">
        <w:rPr>
          <w:b/>
        </w:rPr>
        <w:t>a</w:t>
      </w:r>
      <w:r w:rsidRPr="003A6848">
        <w:rPr>
          <w:b/>
        </w:rPr>
        <w:t>ction</w:t>
      </w:r>
    </w:p>
    <w:p w14:paraId="3650681B" w14:textId="77777777" w:rsidR="00C2718F" w:rsidRPr="003A6848" w:rsidRDefault="00C2718F" w:rsidP="00532286">
      <w:pPr>
        <w:spacing w:before="120"/>
        <w:ind w:left="567" w:hanging="567"/>
        <w:jc w:val="both"/>
        <w:rPr>
          <w:sz w:val="22"/>
        </w:rPr>
      </w:pPr>
      <w:r w:rsidRPr="003A6848">
        <w:rPr>
          <w:sz w:val="22"/>
        </w:rPr>
        <w:t>2.1</w:t>
      </w:r>
      <w:r w:rsidRPr="003A6848">
        <w:rPr>
          <w:sz w:val="22"/>
        </w:rPr>
        <w:tab/>
      </w:r>
      <w:r w:rsidRPr="003A6848">
        <w:rPr>
          <w:snapToGrid w:val="0"/>
          <w:sz w:val="22"/>
        </w:rPr>
        <w:t xml:space="preserve">This </w:t>
      </w:r>
      <w:r w:rsidR="00BF0980" w:rsidRPr="003A6848">
        <w:rPr>
          <w:snapToGrid w:val="0"/>
          <w:sz w:val="22"/>
        </w:rPr>
        <w:t>c</w:t>
      </w:r>
      <w:r w:rsidR="00C60A6D" w:rsidRPr="003A6848">
        <w:rPr>
          <w:snapToGrid w:val="0"/>
          <w:sz w:val="22"/>
        </w:rPr>
        <w:t xml:space="preserve">ontract </w:t>
      </w:r>
      <w:r w:rsidRPr="003A6848">
        <w:rPr>
          <w:snapToGrid w:val="0"/>
          <w:sz w:val="22"/>
        </w:rPr>
        <w:t xml:space="preserve">shall enter into force on the date when the </w:t>
      </w:r>
      <w:r w:rsidR="00F21491" w:rsidRPr="003A6848">
        <w:rPr>
          <w:snapToGrid w:val="0"/>
          <w:sz w:val="22"/>
        </w:rPr>
        <w:t xml:space="preserve">second </w:t>
      </w:r>
      <w:r w:rsidRPr="003A6848">
        <w:rPr>
          <w:snapToGrid w:val="0"/>
          <w:sz w:val="22"/>
        </w:rPr>
        <w:t xml:space="preserve">of the two </w:t>
      </w:r>
      <w:proofErr w:type="gramStart"/>
      <w:r w:rsidR="003C0331" w:rsidRPr="003A6848">
        <w:rPr>
          <w:snapToGrid w:val="0"/>
          <w:sz w:val="22"/>
        </w:rPr>
        <w:t>p</w:t>
      </w:r>
      <w:r w:rsidRPr="003A6848">
        <w:rPr>
          <w:snapToGrid w:val="0"/>
          <w:sz w:val="22"/>
        </w:rPr>
        <w:t>arties</w:t>
      </w:r>
      <w:proofErr w:type="gramEnd"/>
      <w:r w:rsidRPr="003A6848">
        <w:rPr>
          <w:snapToGrid w:val="0"/>
          <w:sz w:val="22"/>
        </w:rPr>
        <w:t xml:space="preserve"> signs.</w:t>
      </w:r>
    </w:p>
    <w:p w14:paraId="357ED011" w14:textId="70A6CFE3" w:rsidR="001911A7" w:rsidRPr="003A6848" w:rsidRDefault="00C2718F" w:rsidP="00C103F5">
      <w:pPr>
        <w:spacing w:before="120"/>
        <w:ind w:left="567" w:hanging="567"/>
        <w:jc w:val="both"/>
        <w:rPr>
          <w:snapToGrid w:val="0"/>
          <w:sz w:val="22"/>
        </w:rPr>
      </w:pPr>
      <w:r w:rsidRPr="003A6848">
        <w:rPr>
          <w:sz w:val="22"/>
        </w:rPr>
        <w:t>2.2</w:t>
      </w:r>
      <w:r w:rsidRPr="003A6848">
        <w:rPr>
          <w:sz w:val="22"/>
        </w:rPr>
        <w:tab/>
        <w:t xml:space="preserve">Implementation of the </w:t>
      </w:r>
      <w:r w:rsidR="006B71F6" w:rsidRPr="003A6848">
        <w:rPr>
          <w:sz w:val="22"/>
        </w:rPr>
        <w:t>action</w:t>
      </w:r>
      <w:r w:rsidR="006572A3" w:rsidRPr="003A6848">
        <w:rPr>
          <w:sz w:val="22"/>
        </w:rPr>
        <w:t xml:space="preserve"> </w:t>
      </w:r>
      <w:r w:rsidRPr="003A6848">
        <w:rPr>
          <w:sz w:val="22"/>
        </w:rPr>
        <w:t>shall begin on</w:t>
      </w:r>
      <w:r w:rsidR="002C119F" w:rsidRPr="003A6848">
        <w:rPr>
          <w:sz w:val="22"/>
        </w:rPr>
        <w:t xml:space="preserve"> </w:t>
      </w:r>
      <w:r w:rsidR="002B1C57" w:rsidRPr="003A6848">
        <w:rPr>
          <w:sz w:val="22"/>
          <w:highlight w:val="yellow"/>
        </w:rPr>
        <w:t>&lt;date&gt;</w:t>
      </w:r>
      <w:r w:rsidR="008C7A22" w:rsidRPr="003A6848">
        <w:rPr>
          <w:snapToGrid w:val="0"/>
          <w:sz w:val="22"/>
          <w:highlight w:val="yellow"/>
        </w:rPr>
        <w:t>.</w:t>
      </w:r>
    </w:p>
    <w:p w14:paraId="357EB2D3" w14:textId="57DBC974" w:rsidR="00EC4191" w:rsidRPr="003A6848" w:rsidRDefault="00C2718F" w:rsidP="00C103F5">
      <w:pPr>
        <w:spacing w:before="120"/>
        <w:ind w:left="567" w:hanging="567"/>
        <w:jc w:val="both"/>
        <w:rPr>
          <w:sz w:val="22"/>
        </w:rPr>
      </w:pPr>
      <w:r w:rsidRPr="003A6848">
        <w:rPr>
          <w:sz w:val="22"/>
        </w:rPr>
        <w:t>2.3</w:t>
      </w:r>
      <w:r w:rsidRPr="003A6848">
        <w:rPr>
          <w:sz w:val="22"/>
        </w:rPr>
        <w:tab/>
        <w:t>The implementation period</w:t>
      </w:r>
      <w:r w:rsidR="00615407" w:rsidRPr="003A6848">
        <w:rPr>
          <w:sz w:val="22"/>
        </w:rPr>
        <w:t xml:space="preserve"> of the </w:t>
      </w:r>
      <w:r w:rsidR="00BF0980" w:rsidRPr="003A6848">
        <w:rPr>
          <w:sz w:val="22"/>
        </w:rPr>
        <w:t>a</w:t>
      </w:r>
      <w:r w:rsidR="00615407" w:rsidRPr="003A6848">
        <w:rPr>
          <w:sz w:val="22"/>
        </w:rPr>
        <w:t>ction</w:t>
      </w:r>
      <w:r w:rsidRPr="003A6848">
        <w:rPr>
          <w:sz w:val="22"/>
        </w:rPr>
        <w:t xml:space="preserve">, as laid down in Annex I, is </w:t>
      </w:r>
      <w:r w:rsidR="00AD1DA8" w:rsidRPr="003A6848">
        <w:rPr>
          <w:sz w:val="22"/>
        </w:rPr>
        <w:t xml:space="preserve">maximum </w:t>
      </w:r>
      <w:r w:rsidR="002B1C57" w:rsidRPr="003A6848">
        <w:rPr>
          <w:sz w:val="22"/>
          <w:highlight w:val="yellow"/>
        </w:rPr>
        <w:t>&lt;number of&gt;</w:t>
      </w:r>
      <w:r w:rsidR="00C523D9" w:rsidRPr="003A6848">
        <w:rPr>
          <w:sz w:val="22"/>
        </w:rPr>
        <w:t xml:space="preserve"> </w:t>
      </w:r>
      <w:r w:rsidR="00570636" w:rsidRPr="003A6848">
        <w:rPr>
          <w:sz w:val="22"/>
        </w:rPr>
        <w:t>months</w:t>
      </w:r>
      <w:r w:rsidR="00AD1DA8" w:rsidRPr="003A6848">
        <w:rPr>
          <w:sz w:val="22"/>
        </w:rPr>
        <w:t xml:space="preserve"> </w:t>
      </w:r>
      <w:r w:rsidR="00497C8E" w:rsidRPr="003A6848">
        <w:rPr>
          <w:sz w:val="22"/>
        </w:rPr>
        <w:t xml:space="preserve">from the start day of </w:t>
      </w:r>
      <w:r w:rsidR="00BB3156" w:rsidRPr="003A6848">
        <w:rPr>
          <w:sz w:val="22"/>
        </w:rPr>
        <w:t>the</w:t>
      </w:r>
      <w:r w:rsidR="009D02AD" w:rsidRPr="003A6848">
        <w:rPr>
          <w:sz w:val="22"/>
        </w:rPr>
        <w:t xml:space="preserve"> Fellowship</w:t>
      </w:r>
      <w:r w:rsidR="00F73C90" w:rsidRPr="003A6848">
        <w:rPr>
          <w:sz w:val="22"/>
        </w:rPr>
        <w:t>.</w:t>
      </w:r>
    </w:p>
    <w:p w14:paraId="589F2125" w14:textId="7B16B3F3" w:rsidR="00EC4191" w:rsidRPr="003A6848" w:rsidRDefault="00EC4191" w:rsidP="00532286">
      <w:pPr>
        <w:spacing w:before="120"/>
        <w:ind w:left="567" w:hanging="567"/>
        <w:jc w:val="both"/>
        <w:rPr>
          <w:sz w:val="22"/>
        </w:rPr>
      </w:pPr>
      <w:r w:rsidRPr="003A6848">
        <w:rPr>
          <w:sz w:val="22"/>
        </w:rPr>
        <w:t>2.4</w:t>
      </w:r>
      <w:r w:rsidRPr="003A6848">
        <w:rPr>
          <w:sz w:val="22"/>
        </w:rPr>
        <w:tab/>
        <w:t xml:space="preserve">The execution period of this </w:t>
      </w:r>
      <w:r w:rsidR="00BF0980" w:rsidRPr="003A6848">
        <w:rPr>
          <w:sz w:val="22"/>
        </w:rPr>
        <w:t>c</w:t>
      </w:r>
      <w:r w:rsidR="00C60A6D" w:rsidRPr="003A6848">
        <w:rPr>
          <w:sz w:val="22"/>
        </w:rPr>
        <w:t xml:space="preserve">ontract shall </w:t>
      </w:r>
      <w:r w:rsidRPr="003A6848">
        <w:rPr>
          <w:sz w:val="22"/>
        </w:rPr>
        <w:t xml:space="preserve">end when </w:t>
      </w:r>
      <w:r w:rsidR="00772B6E" w:rsidRPr="003A6848">
        <w:rPr>
          <w:sz w:val="22"/>
        </w:rPr>
        <w:t>the</w:t>
      </w:r>
      <w:r w:rsidR="00A028CE" w:rsidRPr="003A6848">
        <w:rPr>
          <w:sz w:val="22"/>
        </w:rPr>
        <w:t xml:space="preserve"> </w:t>
      </w:r>
      <w:r w:rsidRPr="003A6848">
        <w:rPr>
          <w:sz w:val="22"/>
        </w:rPr>
        <w:t xml:space="preserve">payment </w:t>
      </w:r>
      <w:r w:rsidR="00A028CE" w:rsidRPr="003A6848">
        <w:rPr>
          <w:sz w:val="22"/>
        </w:rPr>
        <w:t xml:space="preserve">of the balance </w:t>
      </w:r>
      <w:r w:rsidRPr="003A6848">
        <w:rPr>
          <w:sz w:val="22"/>
        </w:rPr>
        <w:t xml:space="preserve">is </w:t>
      </w:r>
      <w:r w:rsidR="00F21491" w:rsidRPr="003A6848">
        <w:rPr>
          <w:sz w:val="22"/>
        </w:rPr>
        <w:t xml:space="preserve">made </w:t>
      </w:r>
      <w:r w:rsidRPr="003A6848">
        <w:rPr>
          <w:sz w:val="22"/>
        </w:rPr>
        <w:t xml:space="preserve">by the </w:t>
      </w:r>
      <w:r w:rsidR="00BF0980" w:rsidRPr="003A6848">
        <w:rPr>
          <w:sz w:val="22"/>
        </w:rPr>
        <w:t>c</w:t>
      </w:r>
      <w:r w:rsidRPr="003A6848">
        <w:rPr>
          <w:sz w:val="22"/>
        </w:rPr>
        <w:t xml:space="preserve">ontracting </w:t>
      </w:r>
      <w:r w:rsidR="00BF0980" w:rsidRPr="003A6848">
        <w:rPr>
          <w:sz w:val="22"/>
        </w:rPr>
        <w:t>a</w:t>
      </w:r>
      <w:r w:rsidRPr="003A6848">
        <w:rPr>
          <w:sz w:val="22"/>
        </w:rPr>
        <w:t>uthority</w:t>
      </w:r>
      <w:r w:rsidR="0009787A" w:rsidRPr="003A6848">
        <w:rPr>
          <w:sz w:val="22"/>
        </w:rPr>
        <w:t xml:space="preserve"> and, </w:t>
      </w:r>
      <w:r w:rsidR="00961FA6" w:rsidRPr="003A6848">
        <w:rPr>
          <w:sz w:val="22"/>
        </w:rPr>
        <w:t xml:space="preserve">by the end date defined in </w:t>
      </w:r>
      <w:r w:rsidR="00DF759A" w:rsidRPr="003A6848">
        <w:rPr>
          <w:sz w:val="22"/>
        </w:rPr>
        <w:t>Article 12.5 of Annex II</w:t>
      </w:r>
      <w:r w:rsidRPr="003A6848">
        <w:rPr>
          <w:sz w:val="22"/>
        </w:rPr>
        <w:t>.</w:t>
      </w:r>
    </w:p>
    <w:p w14:paraId="6BC75B3C" w14:textId="51E7A1E0" w:rsidR="00C2718F" w:rsidRPr="003A6848" w:rsidRDefault="00C2718F" w:rsidP="00764A85">
      <w:pPr>
        <w:pStyle w:val="Text1"/>
        <w:spacing w:before="240" w:after="0"/>
        <w:ind w:left="567" w:hanging="567"/>
        <w:jc w:val="both"/>
        <w:rPr>
          <w:b/>
        </w:rPr>
      </w:pPr>
      <w:r w:rsidRPr="003A6848">
        <w:rPr>
          <w:b/>
        </w:rPr>
        <w:t xml:space="preserve">Article 3 </w:t>
      </w:r>
      <w:r w:rsidR="00B479BA" w:rsidRPr="003A6848">
        <w:rPr>
          <w:b/>
        </w:rPr>
        <w:t>—</w:t>
      </w:r>
      <w:r w:rsidRPr="003A6848">
        <w:rPr>
          <w:b/>
        </w:rPr>
        <w:t xml:space="preserve"> Financing the </w:t>
      </w:r>
      <w:r w:rsidR="00BF0980" w:rsidRPr="003A6848">
        <w:rPr>
          <w:b/>
        </w:rPr>
        <w:t>a</w:t>
      </w:r>
      <w:r w:rsidRPr="003A6848">
        <w:rPr>
          <w:b/>
        </w:rPr>
        <w:t>ction</w:t>
      </w:r>
    </w:p>
    <w:p w14:paraId="5A0401FC" w14:textId="7E0FBE48" w:rsidR="00C81A9D" w:rsidRPr="003A6848" w:rsidRDefault="00C2718F" w:rsidP="00C76959">
      <w:pPr>
        <w:spacing w:before="120"/>
        <w:ind w:left="567" w:hanging="567"/>
        <w:jc w:val="both"/>
        <w:rPr>
          <w:sz w:val="22"/>
        </w:rPr>
      </w:pPr>
      <w:r w:rsidRPr="003A6848">
        <w:rPr>
          <w:sz w:val="22"/>
        </w:rPr>
        <w:t>3.1</w:t>
      </w:r>
      <w:r w:rsidRPr="003A6848">
        <w:rPr>
          <w:sz w:val="22"/>
        </w:rPr>
        <w:tab/>
      </w:r>
      <w:r w:rsidR="00922958" w:rsidRPr="003A6848">
        <w:rPr>
          <w:sz w:val="22"/>
        </w:rPr>
        <w:t>The total eligible cost</w:t>
      </w:r>
      <w:r w:rsidR="002A5F6B" w:rsidRPr="003A6848">
        <w:rPr>
          <w:sz w:val="22"/>
        </w:rPr>
        <w:t>s</w:t>
      </w:r>
      <w:r w:rsidR="00BF3D51" w:rsidRPr="003A6848">
        <w:rPr>
          <w:sz w:val="22"/>
        </w:rPr>
        <w:t xml:space="preserve"> </w:t>
      </w:r>
      <w:r w:rsidR="002A5F6B" w:rsidRPr="003A6848">
        <w:rPr>
          <w:sz w:val="22"/>
        </w:rPr>
        <w:t>are</w:t>
      </w:r>
      <w:r w:rsidR="00BF3D51" w:rsidRPr="003A6848">
        <w:rPr>
          <w:sz w:val="22"/>
        </w:rPr>
        <w:t xml:space="preserve"> estimated at </w:t>
      </w:r>
      <w:r w:rsidR="00F21491" w:rsidRPr="003A6848">
        <w:rPr>
          <w:sz w:val="22"/>
        </w:rPr>
        <w:t>EUR</w:t>
      </w:r>
      <w:r w:rsidR="00821CCA" w:rsidRPr="003A6848">
        <w:rPr>
          <w:sz w:val="22"/>
        </w:rPr>
        <w:t xml:space="preserve"> </w:t>
      </w:r>
      <w:r w:rsidR="002B1C57" w:rsidRPr="003A6848">
        <w:rPr>
          <w:sz w:val="22"/>
          <w:highlight w:val="yellow"/>
        </w:rPr>
        <w:t>&lt;amount&gt;</w:t>
      </w:r>
      <w:r w:rsidR="00BF3D51" w:rsidRPr="003A6848">
        <w:rPr>
          <w:sz w:val="22"/>
          <w:highlight w:val="yellow"/>
        </w:rPr>
        <w:t>,</w:t>
      </w:r>
      <w:r w:rsidR="00BF3D51" w:rsidRPr="003A6848">
        <w:rPr>
          <w:sz w:val="22"/>
        </w:rPr>
        <w:t xml:space="preserve"> as set out in Annex </w:t>
      </w:r>
      <w:r w:rsidR="006572A3" w:rsidRPr="003A6848">
        <w:rPr>
          <w:sz w:val="22"/>
        </w:rPr>
        <w:t>III</w:t>
      </w:r>
      <w:r w:rsidR="00564181" w:rsidRPr="003A6848">
        <w:rPr>
          <w:sz w:val="22"/>
        </w:rPr>
        <w:t>.</w:t>
      </w:r>
    </w:p>
    <w:p w14:paraId="30108319" w14:textId="1F8B8BDC" w:rsidR="00AB11D4" w:rsidRPr="003A6848" w:rsidRDefault="00C2718F" w:rsidP="00532286">
      <w:pPr>
        <w:spacing w:before="120"/>
        <w:ind w:left="567" w:hanging="567"/>
        <w:jc w:val="both"/>
        <w:rPr>
          <w:sz w:val="22"/>
        </w:rPr>
      </w:pPr>
      <w:r w:rsidRPr="003A6848">
        <w:rPr>
          <w:sz w:val="22"/>
        </w:rPr>
        <w:t>3.2</w:t>
      </w:r>
      <w:r w:rsidRPr="003A6848">
        <w:rPr>
          <w:sz w:val="22"/>
        </w:rPr>
        <w:tab/>
        <w:t xml:space="preserve">The </w:t>
      </w:r>
      <w:r w:rsidR="00BF0980" w:rsidRPr="003A6848">
        <w:rPr>
          <w:sz w:val="22"/>
        </w:rPr>
        <w:t>c</w:t>
      </w:r>
      <w:r w:rsidRPr="003A6848">
        <w:rPr>
          <w:sz w:val="22"/>
        </w:rPr>
        <w:t xml:space="preserve">ontracting </w:t>
      </w:r>
      <w:r w:rsidR="00BF0980" w:rsidRPr="003A6848">
        <w:rPr>
          <w:sz w:val="22"/>
        </w:rPr>
        <w:t>a</w:t>
      </w:r>
      <w:r w:rsidRPr="003A6848">
        <w:rPr>
          <w:sz w:val="22"/>
        </w:rPr>
        <w:t>uthority undertakes to finance a maximum</w:t>
      </w:r>
      <w:r w:rsidR="00360C98" w:rsidRPr="003A6848">
        <w:rPr>
          <w:sz w:val="22"/>
        </w:rPr>
        <w:t xml:space="preserve"> amount</w:t>
      </w:r>
      <w:r w:rsidRPr="003A6848">
        <w:rPr>
          <w:sz w:val="22"/>
        </w:rPr>
        <w:t xml:space="preserve"> of</w:t>
      </w:r>
      <w:r w:rsidR="00F30DCF" w:rsidRPr="003A6848">
        <w:rPr>
          <w:sz w:val="22"/>
        </w:rPr>
        <w:t xml:space="preserve"> </w:t>
      </w:r>
      <w:r w:rsidR="00F21491" w:rsidRPr="003A6848">
        <w:rPr>
          <w:sz w:val="22"/>
        </w:rPr>
        <w:t>EUR</w:t>
      </w:r>
      <w:r w:rsidR="00DA23AD" w:rsidRPr="003A6848">
        <w:rPr>
          <w:sz w:val="22"/>
        </w:rPr>
        <w:t xml:space="preserve"> </w:t>
      </w:r>
      <w:r w:rsidR="002B1C57" w:rsidRPr="003A6848">
        <w:rPr>
          <w:sz w:val="22"/>
          <w:highlight w:val="yellow"/>
        </w:rPr>
        <w:t>&lt;amount&gt;</w:t>
      </w:r>
      <w:r w:rsidR="008C7A22" w:rsidRPr="003A6848">
        <w:rPr>
          <w:sz w:val="22"/>
          <w:highlight w:val="yellow"/>
        </w:rPr>
        <w:t>.</w:t>
      </w:r>
    </w:p>
    <w:p w14:paraId="612CF3F2" w14:textId="294B9B4D" w:rsidR="00C81A9D" w:rsidRPr="003A6848" w:rsidRDefault="007F2301" w:rsidP="00C76959">
      <w:pPr>
        <w:spacing w:before="120"/>
        <w:ind w:left="567"/>
        <w:jc w:val="both"/>
        <w:rPr>
          <w:sz w:val="22"/>
        </w:rPr>
      </w:pPr>
      <w:r w:rsidRPr="003A6848">
        <w:rPr>
          <w:sz w:val="22"/>
        </w:rPr>
        <w:t xml:space="preserve">The grant is further limited to </w:t>
      </w:r>
      <w:r w:rsidR="009C0CE4" w:rsidRPr="003A6848">
        <w:rPr>
          <w:sz w:val="22"/>
        </w:rPr>
        <w:t>100%</w:t>
      </w:r>
      <w:r w:rsidR="000040A9" w:rsidRPr="003A6848">
        <w:rPr>
          <w:sz w:val="22"/>
        </w:rPr>
        <w:t xml:space="preserve"> </w:t>
      </w:r>
      <w:r w:rsidR="00C2718F" w:rsidRPr="003A6848">
        <w:rPr>
          <w:sz w:val="22"/>
        </w:rPr>
        <w:t>of the total eligible</w:t>
      </w:r>
      <w:r w:rsidR="00B0502F" w:rsidRPr="003A6848">
        <w:rPr>
          <w:sz w:val="22"/>
        </w:rPr>
        <w:t xml:space="preserve"> </w:t>
      </w:r>
      <w:r w:rsidR="00C2718F" w:rsidRPr="003A6848">
        <w:rPr>
          <w:sz w:val="22"/>
        </w:rPr>
        <w:t xml:space="preserve">cost </w:t>
      </w:r>
      <w:r w:rsidR="0045327B" w:rsidRPr="003A6848">
        <w:rPr>
          <w:sz w:val="22"/>
        </w:rPr>
        <w:t xml:space="preserve">of the </w:t>
      </w:r>
      <w:r w:rsidR="00BF0980" w:rsidRPr="003A6848">
        <w:rPr>
          <w:sz w:val="22"/>
        </w:rPr>
        <w:t>a</w:t>
      </w:r>
      <w:r w:rsidR="0045327B" w:rsidRPr="003A6848">
        <w:rPr>
          <w:sz w:val="22"/>
        </w:rPr>
        <w:t>ction</w:t>
      </w:r>
      <w:r w:rsidR="00846B5A" w:rsidRPr="003A6848">
        <w:rPr>
          <w:sz w:val="22"/>
        </w:rPr>
        <w:t xml:space="preserve"> </w:t>
      </w:r>
      <w:r w:rsidR="009811B2" w:rsidRPr="003A6848">
        <w:rPr>
          <w:sz w:val="22"/>
        </w:rPr>
        <w:t>specified in paragraph 1</w:t>
      </w:r>
      <w:r w:rsidR="00121C26" w:rsidRPr="003A6848">
        <w:rPr>
          <w:sz w:val="22"/>
        </w:rPr>
        <w:t>.</w:t>
      </w:r>
    </w:p>
    <w:p w14:paraId="14976ECC" w14:textId="51AEB657" w:rsidR="00A825C7" w:rsidRPr="003A6848" w:rsidRDefault="00B0502F" w:rsidP="00532286">
      <w:pPr>
        <w:spacing w:before="120"/>
        <w:ind w:left="567"/>
        <w:jc w:val="both"/>
        <w:rPr>
          <w:sz w:val="22"/>
        </w:rPr>
      </w:pPr>
      <w:r w:rsidRPr="003A6848">
        <w:rPr>
          <w:sz w:val="22"/>
        </w:rPr>
        <w:t>T</w:t>
      </w:r>
      <w:r w:rsidR="00C2718F" w:rsidRPr="003A6848">
        <w:rPr>
          <w:sz w:val="22"/>
        </w:rPr>
        <w:t xml:space="preserve">he final amount </w:t>
      </w:r>
      <w:r w:rsidR="0045327B" w:rsidRPr="003A6848">
        <w:rPr>
          <w:sz w:val="22"/>
        </w:rPr>
        <w:t xml:space="preserve">of the </w:t>
      </w:r>
      <w:r w:rsidR="00BF0980" w:rsidRPr="003A6848">
        <w:rPr>
          <w:sz w:val="22"/>
        </w:rPr>
        <w:t>c</w:t>
      </w:r>
      <w:r w:rsidRPr="003A6848">
        <w:rPr>
          <w:sz w:val="22"/>
        </w:rPr>
        <w:t xml:space="preserve">ontracting </w:t>
      </w:r>
      <w:r w:rsidR="00BF0980" w:rsidRPr="003A6848">
        <w:rPr>
          <w:sz w:val="22"/>
        </w:rPr>
        <w:t>a</w:t>
      </w:r>
      <w:r w:rsidRPr="003A6848">
        <w:rPr>
          <w:sz w:val="22"/>
        </w:rPr>
        <w:t>uthority</w:t>
      </w:r>
      <w:r w:rsidR="00B479BA" w:rsidRPr="003A6848">
        <w:rPr>
          <w:sz w:val="22"/>
        </w:rPr>
        <w:t>’</w:t>
      </w:r>
      <w:r w:rsidRPr="003A6848">
        <w:rPr>
          <w:sz w:val="22"/>
        </w:rPr>
        <w:t>s contribution</w:t>
      </w:r>
      <w:r w:rsidR="0045327B" w:rsidRPr="003A6848">
        <w:rPr>
          <w:sz w:val="22"/>
        </w:rPr>
        <w:t xml:space="preserve"> </w:t>
      </w:r>
      <w:r w:rsidR="00C2718F" w:rsidRPr="003A6848">
        <w:rPr>
          <w:sz w:val="22"/>
        </w:rPr>
        <w:t xml:space="preserve">shall be </w:t>
      </w:r>
      <w:r w:rsidR="008D6464" w:rsidRPr="003A6848">
        <w:rPr>
          <w:sz w:val="22"/>
        </w:rPr>
        <w:t>determined</w:t>
      </w:r>
      <w:r w:rsidR="00F21491" w:rsidRPr="003A6848">
        <w:rPr>
          <w:sz w:val="22"/>
        </w:rPr>
        <w:t xml:space="preserve"> </w:t>
      </w:r>
      <w:r w:rsidR="00C2718F" w:rsidRPr="003A6848">
        <w:rPr>
          <w:sz w:val="22"/>
        </w:rPr>
        <w:t>in accordance with Article</w:t>
      </w:r>
      <w:r w:rsidR="00CD0D3A" w:rsidRPr="003A6848">
        <w:rPr>
          <w:sz w:val="22"/>
        </w:rPr>
        <w:t>s 14 and</w:t>
      </w:r>
      <w:r w:rsidR="00C2718F" w:rsidRPr="003A6848">
        <w:rPr>
          <w:sz w:val="22"/>
        </w:rPr>
        <w:t xml:space="preserve"> 17 of Annex II</w:t>
      </w:r>
      <w:r w:rsidR="00A36F67" w:rsidRPr="003A6848">
        <w:rPr>
          <w:sz w:val="22"/>
        </w:rPr>
        <w:t xml:space="preserve">.  </w:t>
      </w:r>
    </w:p>
    <w:p w14:paraId="54DDF68A" w14:textId="223448AB" w:rsidR="00076102" w:rsidRPr="003A6848" w:rsidRDefault="00C2718F" w:rsidP="00196DC4">
      <w:pPr>
        <w:spacing w:before="120"/>
        <w:ind w:left="567" w:hanging="567"/>
        <w:jc w:val="both"/>
        <w:rPr>
          <w:b/>
        </w:rPr>
      </w:pPr>
      <w:r w:rsidRPr="003A6848">
        <w:rPr>
          <w:b/>
        </w:rPr>
        <w:t xml:space="preserve">Article 4 </w:t>
      </w:r>
      <w:r w:rsidR="00B479BA" w:rsidRPr="003A6848">
        <w:rPr>
          <w:b/>
        </w:rPr>
        <w:t>—</w:t>
      </w:r>
      <w:r w:rsidRPr="003A6848">
        <w:rPr>
          <w:b/>
        </w:rPr>
        <w:t xml:space="preserve"> </w:t>
      </w:r>
      <w:r w:rsidR="0021035A" w:rsidRPr="003A6848">
        <w:rPr>
          <w:b/>
        </w:rPr>
        <w:t>R</w:t>
      </w:r>
      <w:r w:rsidRPr="003A6848">
        <w:rPr>
          <w:b/>
        </w:rPr>
        <w:t>eporting and payment arrangements</w:t>
      </w:r>
    </w:p>
    <w:p w14:paraId="16E49087" w14:textId="02B4CD77" w:rsidR="00903881" w:rsidRPr="003A6848" w:rsidDel="00903881" w:rsidRDefault="00C2718F" w:rsidP="00A273AC">
      <w:pPr>
        <w:keepNext/>
        <w:keepLines/>
        <w:spacing w:before="120" w:after="120"/>
        <w:ind w:left="567" w:hanging="567"/>
        <w:jc w:val="both"/>
        <w:rPr>
          <w:sz w:val="22"/>
        </w:rPr>
      </w:pPr>
      <w:r w:rsidRPr="003A6848">
        <w:rPr>
          <w:sz w:val="22"/>
        </w:rPr>
        <w:t>4.1</w:t>
      </w:r>
      <w:r w:rsidRPr="003A6848">
        <w:rPr>
          <w:sz w:val="22"/>
        </w:rPr>
        <w:tab/>
      </w:r>
      <w:r w:rsidR="00F363DA" w:rsidRPr="003A6848">
        <w:rPr>
          <w:sz w:val="22"/>
          <w:szCs w:val="22"/>
        </w:rPr>
        <w:t xml:space="preserve">By </w:t>
      </w:r>
      <w:r w:rsidR="003F4EE3" w:rsidRPr="003A6848">
        <w:rPr>
          <w:sz w:val="22"/>
          <w:szCs w:val="22"/>
        </w:rPr>
        <w:t xml:space="preserve">way of </w:t>
      </w:r>
      <w:r w:rsidR="00F363DA" w:rsidRPr="003A6848">
        <w:rPr>
          <w:sz w:val="22"/>
          <w:szCs w:val="22"/>
        </w:rPr>
        <w:t>derogation to Article 15.1, 15.2</w:t>
      </w:r>
      <w:r w:rsidR="003F4EE3" w:rsidRPr="003A6848">
        <w:rPr>
          <w:sz w:val="22"/>
          <w:szCs w:val="22"/>
        </w:rPr>
        <w:t xml:space="preserve"> and</w:t>
      </w:r>
      <w:r w:rsidR="00EB376C" w:rsidRPr="003A6848">
        <w:rPr>
          <w:sz w:val="22"/>
          <w:szCs w:val="22"/>
        </w:rPr>
        <w:t xml:space="preserve"> 15.3 </w:t>
      </w:r>
      <w:r w:rsidR="00F363DA" w:rsidRPr="003A6848">
        <w:rPr>
          <w:sz w:val="22"/>
          <w:szCs w:val="22"/>
        </w:rPr>
        <w:t xml:space="preserve">of Annex II the Beneficiary shall submit </w:t>
      </w:r>
      <w:r w:rsidR="00EB376C" w:rsidRPr="003A6848">
        <w:rPr>
          <w:sz w:val="22"/>
          <w:szCs w:val="22"/>
        </w:rPr>
        <w:t xml:space="preserve">the following documents </w:t>
      </w:r>
      <w:r w:rsidR="00F363DA" w:rsidRPr="003A6848">
        <w:rPr>
          <w:sz w:val="22"/>
          <w:szCs w:val="22"/>
        </w:rPr>
        <w:t>to the Contracting Authority</w:t>
      </w:r>
      <w:r w:rsidR="00EB376C" w:rsidRPr="003A6848">
        <w:rPr>
          <w:sz w:val="22"/>
          <w:szCs w:val="22"/>
        </w:rPr>
        <w:t xml:space="preserve"> to re</w:t>
      </w:r>
      <w:r w:rsidR="00F17747" w:rsidRPr="003A6848">
        <w:rPr>
          <w:sz w:val="22"/>
          <w:szCs w:val="22"/>
        </w:rPr>
        <w:t>ceive payments</w:t>
      </w:r>
      <w:r w:rsidR="00F363DA" w:rsidRPr="003A6848">
        <w:rPr>
          <w:sz w:val="22"/>
          <w:szCs w:val="22"/>
        </w:rPr>
        <w:t>:</w:t>
      </w:r>
    </w:p>
    <w:tbl>
      <w:tblPr>
        <w:tblStyle w:val="TableGrid"/>
        <w:tblW w:w="9629" w:type="dxa"/>
        <w:tblLook w:val="04A0" w:firstRow="1" w:lastRow="0" w:firstColumn="1" w:lastColumn="0" w:noHBand="0" w:noVBand="1"/>
      </w:tblPr>
      <w:tblGrid>
        <w:gridCol w:w="1636"/>
        <w:gridCol w:w="2328"/>
        <w:gridCol w:w="3329"/>
        <w:gridCol w:w="2336"/>
      </w:tblGrid>
      <w:tr w:rsidR="00E16ECF" w:rsidRPr="003A6848" w14:paraId="456B148B" w14:textId="77777777" w:rsidTr="00467C89">
        <w:tc>
          <w:tcPr>
            <w:tcW w:w="1636" w:type="dxa"/>
          </w:tcPr>
          <w:p w14:paraId="2C877B23" w14:textId="77777777" w:rsidR="00E16ECF" w:rsidRPr="003A6848" w:rsidRDefault="00E16ECF" w:rsidP="00467C89">
            <w:pPr>
              <w:spacing w:before="120"/>
              <w:ind w:left="454"/>
              <w:jc w:val="center"/>
              <w:rPr>
                <w:sz w:val="22"/>
              </w:rPr>
            </w:pPr>
            <w:r w:rsidRPr="003A6848">
              <w:rPr>
                <w:sz w:val="22"/>
              </w:rPr>
              <w:t>Payments*</w:t>
            </w:r>
          </w:p>
        </w:tc>
        <w:tc>
          <w:tcPr>
            <w:tcW w:w="2328" w:type="dxa"/>
          </w:tcPr>
          <w:p w14:paraId="648BB113" w14:textId="77777777" w:rsidR="00E16ECF" w:rsidRPr="003A6848" w:rsidRDefault="00E16ECF" w:rsidP="00467C89">
            <w:pPr>
              <w:spacing w:before="120"/>
              <w:jc w:val="center"/>
              <w:rPr>
                <w:sz w:val="22"/>
              </w:rPr>
            </w:pPr>
            <w:r w:rsidRPr="003A6848">
              <w:rPr>
                <w:sz w:val="22"/>
              </w:rPr>
              <w:t>Documents to be submitted</w:t>
            </w:r>
          </w:p>
        </w:tc>
        <w:tc>
          <w:tcPr>
            <w:tcW w:w="3329" w:type="dxa"/>
          </w:tcPr>
          <w:p w14:paraId="5E150B0E" w14:textId="310267D1" w:rsidR="00E16ECF" w:rsidRPr="003A6848" w:rsidRDefault="00E16ECF" w:rsidP="00467C89">
            <w:pPr>
              <w:spacing w:before="120"/>
              <w:jc w:val="center"/>
              <w:rPr>
                <w:sz w:val="22"/>
              </w:rPr>
            </w:pPr>
            <w:r w:rsidRPr="003A6848">
              <w:rPr>
                <w:sz w:val="22"/>
              </w:rPr>
              <w:t>Indicative reporting periods</w:t>
            </w:r>
          </w:p>
        </w:tc>
        <w:tc>
          <w:tcPr>
            <w:tcW w:w="2336" w:type="dxa"/>
          </w:tcPr>
          <w:p w14:paraId="6855FA2A" w14:textId="04C49922" w:rsidR="00E16ECF" w:rsidRPr="003A6848" w:rsidRDefault="00E16ECF" w:rsidP="00467C89">
            <w:pPr>
              <w:spacing w:before="120"/>
              <w:jc w:val="center"/>
              <w:rPr>
                <w:sz w:val="22"/>
              </w:rPr>
            </w:pPr>
            <w:r w:rsidRPr="003A6848">
              <w:rPr>
                <w:sz w:val="22"/>
              </w:rPr>
              <w:t>Deadline for submission to the Contracting Authority</w:t>
            </w:r>
          </w:p>
        </w:tc>
      </w:tr>
      <w:tr w:rsidR="00E16ECF" w:rsidRPr="003A6848" w14:paraId="0927E048" w14:textId="77777777" w:rsidTr="00467C89">
        <w:tc>
          <w:tcPr>
            <w:tcW w:w="1636" w:type="dxa"/>
          </w:tcPr>
          <w:p w14:paraId="37FFF8EE" w14:textId="77777777" w:rsidR="00E16ECF" w:rsidRPr="003A6848" w:rsidRDefault="00E16ECF" w:rsidP="00467C89">
            <w:pPr>
              <w:spacing w:before="120"/>
              <w:jc w:val="both"/>
              <w:rPr>
                <w:sz w:val="22"/>
              </w:rPr>
            </w:pPr>
            <w:r w:rsidRPr="003A6848">
              <w:rPr>
                <w:sz w:val="22"/>
                <w:szCs w:val="22"/>
                <w:lang w:eastAsia="en-GB"/>
              </w:rPr>
              <w:t>1</w:t>
            </w:r>
            <w:r w:rsidRPr="003A6848">
              <w:rPr>
                <w:sz w:val="22"/>
                <w:szCs w:val="22"/>
                <w:vertAlign w:val="superscript"/>
                <w:lang w:eastAsia="en-GB"/>
              </w:rPr>
              <w:t>st</w:t>
            </w:r>
            <w:r w:rsidRPr="003A6848">
              <w:rPr>
                <w:sz w:val="22"/>
                <w:szCs w:val="22"/>
                <w:lang w:eastAsia="en-GB"/>
              </w:rPr>
              <w:t xml:space="preserve"> instalment </w:t>
            </w:r>
          </w:p>
        </w:tc>
        <w:tc>
          <w:tcPr>
            <w:tcW w:w="2328" w:type="dxa"/>
          </w:tcPr>
          <w:p w14:paraId="71FD9388" w14:textId="3377908A" w:rsidR="00E16ECF" w:rsidRPr="003A6848" w:rsidRDefault="00E16ECF" w:rsidP="00467C89">
            <w:pPr>
              <w:spacing w:before="120"/>
              <w:jc w:val="both"/>
              <w:rPr>
                <w:sz w:val="22"/>
              </w:rPr>
            </w:pPr>
            <w:r w:rsidRPr="003A6848">
              <w:rPr>
                <w:sz w:val="22"/>
                <w:szCs w:val="22"/>
              </w:rPr>
              <w:t>Confirmation of duration of Fellowship (Annex VI)</w:t>
            </w:r>
          </w:p>
        </w:tc>
        <w:tc>
          <w:tcPr>
            <w:tcW w:w="3329" w:type="dxa"/>
          </w:tcPr>
          <w:p w14:paraId="2811B6C7" w14:textId="6F63E8A3" w:rsidR="00E16ECF" w:rsidRPr="003A6848" w:rsidRDefault="00E16ECF" w:rsidP="00467C89">
            <w:pPr>
              <w:spacing w:before="120"/>
              <w:jc w:val="both"/>
              <w:rPr>
                <w:sz w:val="22"/>
                <w:szCs w:val="22"/>
              </w:rPr>
            </w:pPr>
            <w:r w:rsidRPr="003A6848">
              <w:rPr>
                <w:sz w:val="22"/>
                <w:szCs w:val="22"/>
                <w:lang w:eastAsia="en-GB"/>
              </w:rPr>
              <w:t>1</w:t>
            </w:r>
            <w:r w:rsidRPr="003A6848">
              <w:rPr>
                <w:sz w:val="22"/>
                <w:szCs w:val="22"/>
                <w:vertAlign w:val="superscript"/>
                <w:lang w:eastAsia="en-GB"/>
              </w:rPr>
              <w:t>st</w:t>
            </w:r>
            <w:r w:rsidRPr="003A6848">
              <w:rPr>
                <w:sz w:val="22"/>
                <w:szCs w:val="22"/>
                <w:lang w:eastAsia="en-GB"/>
              </w:rPr>
              <w:t xml:space="preserve"> </w:t>
            </w:r>
            <w:r w:rsidR="000148EB" w:rsidRPr="003A6848">
              <w:rPr>
                <w:sz w:val="22"/>
                <w:szCs w:val="22"/>
                <w:lang w:eastAsia="en-GB"/>
              </w:rPr>
              <w:t xml:space="preserve">month </w:t>
            </w:r>
            <w:r w:rsidRPr="003A6848">
              <w:rPr>
                <w:sz w:val="22"/>
                <w:szCs w:val="22"/>
                <w:lang w:eastAsia="en-GB"/>
              </w:rPr>
              <w:t>reporting period</w:t>
            </w:r>
          </w:p>
          <w:p w14:paraId="4A9DB933" w14:textId="4E3F0E2B" w:rsidR="00E16ECF" w:rsidRPr="003A6848" w:rsidRDefault="000148EB" w:rsidP="00467C89">
            <w:pPr>
              <w:spacing w:before="120"/>
              <w:jc w:val="both"/>
              <w:rPr>
                <w:sz w:val="22"/>
              </w:rPr>
            </w:pPr>
            <w:r w:rsidRPr="003A6848">
              <w:rPr>
                <w:sz w:val="22"/>
              </w:rPr>
              <w:t>(</w:t>
            </w:r>
            <w:r w:rsidRPr="003A6848">
              <w:rPr>
                <w:sz w:val="22"/>
                <w:highlight w:val="yellow"/>
              </w:rPr>
              <w:t>DD/MM/YYYY-DD/MM/YYYY</w:t>
            </w:r>
            <w:r w:rsidRPr="003A6848">
              <w:rPr>
                <w:sz w:val="22"/>
              </w:rPr>
              <w:t>)</w:t>
            </w:r>
          </w:p>
        </w:tc>
        <w:tc>
          <w:tcPr>
            <w:tcW w:w="2336" w:type="dxa"/>
          </w:tcPr>
          <w:p w14:paraId="1FD6A941" w14:textId="77777777" w:rsidR="00E16ECF" w:rsidRPr="003A6848" w:rsidRDefault="00E16ECF" w:rsidP="00467C89">
            <w:pPr>
              <w:spacing w:before="120"/>
              <w:jc w:val="both"/>
              <w:rPr>
                <w:sz w:val="22"/>
              </w:rPr>
            </w:pPr>
            <w:r w:rsidRPr="003A6848">
              <w:rPr>
                <w:sz w:val="22"/>
                <w:szCs w:val="22"/>
                <w:lang w:eastAsia="en-GB"/>
              </w:rPr>
              <w:t>In 5 days after the end of reporting period</w:t>
            </w:r>
          </w:p>
        </w:tc>
      </w:tr>
      <w:tr w:rsidR="00E16ECF" w:rsidRPr="003A6848" w14:paraId="5FA5955E" w14:textId="77777777" w:rsidTr="00467C89">
        <w:tc>
          <w:tcPr>
            <w:tcW w:w="1636" w:type="dxa"/>
          </w:tcPr>
          <w:p w14:paraId="59D3F070" w14:textId="77777777" w:rsidR="00E16ECF" w:rsidRPr="003A6848" w:rsidRDefault="00E16ECF" w:rsidP="00467C89">
            <w:pPr>
              <w:spacing w:before="120"/>
              <w:jc w:val="both"/>
              <w:rPr>
                <w:sz w:val="22"/>
              </w:rPr>
            </w:pPr>
            <w:r w:rsidRPr="003A6848">
              <w:rPr>
                <w:sz w:val="22"/>
                <w:szCs w:val="22"/>
                <w:lang w:eastAsia="en-GB"/>
              </w:rPr>
              <w:t>2</w:t>
            </w:r>
            <w:r w:rsidRPr="003A6848">
              <w:rPr>
                <w:sz w:val="22"/>
                <w:szCs w:val="22"/>
                <w:vertAlign w:val="superscript"/>
                <w:lang w:eastAsia="en-GB"/>
              </w:rPr>
              <w:t>nd</w:t>
            </w:r>
            <w:r w:rsidRPr="003A6848">
              <w:rPr>
                <w:sz w:val="22"/>
                <w:szCs w:val="22"/>
                <w:lang w:eastAsia="en-GB"/>
              </w:rPr>
              <w:t xml:space="preserve"> instalment</w:t>
            </w:r>
          </w:p>
        </w:tc>
        <w:tc>
          <w:tcPr>
            <w:tcW w:w="2328" w:type="dxa"/>
          </w:tcPr>
          <w:p w14:paraId="32BBE110" w14:textId="34EE4270" w:rsidR="00E16ECF" w:rsidRPr="003A6848" w:rsidRDefault="00E16ECF" w:rsidP="00467C89">
            <w:pPr>
              <w:spacing w:before="120"/>
              <w:jc w:val="both"/>
              <w:rPr>
                <w:sz w:val="22"/>
              </w:rPr>
            </w:pPr>
            <w:r w:rsidRPr="003A6848">
              <w:rPr>
                <w:sz w:val="22"/>
                <w:szCs w:val="22"/>
              </w:rPr>
              <w:t>Confirmation of duration of Fellowship (Annex VI)</w:t>
            </w:r>
          </w:p>
        </w:tc>
        <w:tc>
          <w:tcPr>
            <w:tcW w:w="3329" w:type="dxa"/>
          </w:tcPr>
          <w:p w14:paraId="6CB5FDA0" w14:textId="6DF29A30" w:rsidR="00E16ECF" w:rsidRPr="003A6848" w:rsidRDefault="00E16ECF" w:rsidP="00467C89">
            <w:pPr>
              <w:spacing w:before="120"/>
              <w:jc w:val="both"/>
              <w:rPr>
                <w:sz w:val="22"/>
                <w:szCs w:val="22"/>
              </w:rPr>
            </w:pPr>
            <w:r w:rsidRPr="003A6848">
              <w:rPr>
                <w:sz w:val="22"/>
                <w:szCs w:val="22"/>
                <w:lang w:eastAsia="en-GB"/>
              </w:rPr>
              <w:t>2</w:t>
            </w:r>
            <w:r w:rsidRPr="003A6848">
              <w:rPr>
                <w:sz w:val="22"/>
                <w:szCs w:val="22"/>
                <w:vertAlign w:val="superscript"/>
                <w:lang w:eastAsia="en-GB"/>
              </w:rPr>
              <w:t>nd</w:t>
            </w:r>
            <w:r w:rsidRPr="003A6848">
              <w:rPr>
                <w:sz w:val="22"/>
                <w:szCs w:val="22"/>
                <w:lang w:eastAsia="en-GB"/>
              </w:rPr>
              <w:t xml:space="preserve"> </w:t>
            </w:r>
            <w:r w:rsidR="000148EB" w:rsidRPr="003A6848">
              <w:rPr>
                <w:sz w:val="22"/>
                <w:szCs w:val="22"/>
                <w:lang w:eastAsia="en-GB"/>
              </w:rPr>
              <w:t xml:space="preserve">month </w:t>
            </w:r>
            <w:r w:rsidRPr="003A6848">
              <w:rPr>
                <w:sz w:val="22"/>
                <w:szCs w:val="22"/>
                <w:lang w:eastAsia="en-GB"/>
              </w:rPr>
              <w:t>reporting period</w:t>
            </w:r>
          </w:p>
          <w:p w14:paraId="1CCFC2A9" w14:textId="6E5054EB" w:rsidR="00E16ECF" w:rsidRPr="003A6848" w:rsidRDefault="000148EB" w:rsidP="00467C89">
            <w:pPr>
              <w:spacing w:before="120"/>
              <w:jc w:val="both"/>
              <w:rPr>
                <w:sz w:val="22"/>
              </w:rPr>
            </w:pPr>
            <w:r w:rsidRPr="003A6848">
              <w:rPr>
                <w:sz w:val="22"/>
              </w:rPr>
              <w:t>(</w:t>
            </w:r>
            <w:r w:rsidRPr="003A6848">
              <w:rPr>
                <w:sz w:val="22"/>
                <w:highlight w:val="yellow"/>
              </w:rPr>
              <w:t>DD/MM/YYYY-DD/MM/YYYY</w:t>
            </w:r>
            <w:r w:rsidRPr="003A6848">
              <w:rPr>
                <w:sz w:val="22"/>
              </w:rPr>
              <w:t>)</w:t>
            </w:r>
          </w:p>
        </w:tc>
        <w:tc>
          <w:tcPr>
            <w:tcW w:w="2336" w:type="dxa"/>
          </w:tcPr>
          <w:p w14:paraId="696B97A5" w14:textId="77777777" w:rsidR="00E16ECF" w:rsidRPr="003A6848" w:rsidRDefault="00E16ECF" w:rsidP="00467C89">
            <w:pPr>
              <w:spacing w:before="120"/>
              <w:jc w:val="both"/>
              <w:rPr>
                <w:sz w:val="22"/>
              </w:rPr>
            </w:pPr>
            <w:r w:rsidRPr="003A6848">
              <w:rPr>
                <w:sz w:val="22"/>
                <w:szCs w:val="22"/>
                <w:lang w:eastAsia="en-GB"/>
              </w:rPr>
              <w:t>In 5 days after the end of reporting period</w:t>
            </w:r>
          </w:p>
        </w:tc>
      </w:tr>
      <w:tr w:rsidR="00E16ECF" w:rsidRPr="003A6848" w14:paraId="63EA5336" w14:textId="77777777" w:rsidTr="00467C89">
        <w:tc>
          <w:tcPr>
            <w:tcW w:w="1636" w:type="dxa"/>
          </w:tcPr>
          <w:p w14:paraId="6E601DB9" w14:textId="695E3956" w:rsidR="00E16ECF" w:rsidRPr="003A6848" w:rsidRDefault="00E16ECF" w:rsidP="00467C89">
            <w:pPr>
              <w:spacing w:before="120"/>
              <w:jc w:val="both"/>
              <w:rPr>
                <w:sz w:val="22"/>
                <w:szCs w:val="22"/>
                <w:lang w:eastAsia="en-GB"/>
              </w:rPr>
            </w:pPr>
            <w:r w:rsidRPr="003A6848">
              <w:rPr>
                <w:sz w:val="22"/>
                <w:szCs w:val="22"/>
                <w:lang w:eastAsia="en-GB"/>
              </w:rPr>
              <w:t>3</w:t>
            </w:r>
            <w:r w:rsidR="00764939" w:rsidRPr="003A6848">
              <w:rPr>
                <w:sz w:val="22"/>
                <w:szCs w:val="22"/>
                <w:vertAlign w:val="superscript"/>
                <w:lang w:eastAsia="en-GB"/>
              </w:rPr>
              <w:t>rd</w:t>
            </w:r>
            <w:r w:rsidR="00764939" w:rsidRPr="003A6848">
              <w:rPr>
                <w:sz w:val="22"/>
                <w:szCs w:val="22"/>
                <w:lang w:eastAsia="en-GB"/>
              </w:rPr>
              <w:t xml:space="preserve"> </w:t>
            </w:r>
            <w:r w:rsidRPr="003A6848">
              <w:rPr>
                <w:sz w:val="22"/>
                <w:szCs w:val="22"/>
                <w:lang w:eastAsia="en-GB"/>
              </w:rPr>
              <w:t>instalment</w:t>
            </w:r>
          </w:p>
        </w:tc>
        <w:tc>
          <w:tcPr>
            <w:tcW w:w="2328" w:type="dxa"/>
          </w:tcPr>
          <w:p w14:paraId="78613598" w14:textId="64232FD1" w:rsidR="00E16ECF" w:rsidRPr="003A6848" w:rsidRDefault="00E16ECF" w:rsidP="00467C89">
            <w:pPr>
              <w:spacing w:before="120"/>
              <w:jc w:val="both"/>
              <w:rPr>
                <w:sz w:val="22"/>
                <w:szCs w:val="22"/>
              </w:rPr>
            </w:pPr>
            <w:r w:rsidRPr="003A6848">
              <w:rPr>
                <w:sz w:val="22"/>
                <w:szCs w:val="22"/>
              </w:rPr>
              <w:t>Confirmation of duration of Fellowship (Annex VI)</w:t>
            </w:r>
          </w:p>
        </w:tc>
        <w:tc>
          <w:tcPr>
            <w:tcW w:w="3329" w:type="dxa"/>
          </w:tcPr>
          <w:p w14:paraId="4451FDEE" w14:textId="1D70970C" w:rsidR="00E16ECF" w:rsidRPr="003A6848" w:rsidRDefault="00764939" w:rsidP="00467C89">
            <w:pPr>
              <w:spacing w:before="120"/>
              <w:jc w:val="both"/>
              <w:rPr>
                <w:sz w:val="22"/>
                <w:szCs w:val="22"/>
              </w:rPr>
            </w:pPr>
            <w:r w:rsidRPr="003A6848">
              <w:rPr>
                <w:sz w:val="22"/>
                <w:szCs w:val="22"/>
                <w:lang w:eastAsia="en-GB"/>
              </w:rPr>
              <w:t>3</w:t>
            </w:r>
            <w:r w:rsidRPr="003A6848">
              <w:rPr>
                <w:sz w:val="22"/>
                <w:szCs w:val="22"/>
                <w:vertAlign w:val="superscript"/>
                <w:lang w:eastAsia="en-GB"/>
              </w:rPr>
              <w:t>rd</w:t>
            </w:r>
            <w:r w:rsidR="00E16ECF" w:rsidRPr="003A6848">
              <w:rPr>
                <w:sz w:val="22"/>
                <w:szCs w:val="22"/>
                <w:lang w:eastAsia="en-GB"/>
              </w:rPr>
              <w:t xml:space="preserve"> </w:t>
            </w:r>
            <w:r w:rsidR="000148EB" w:rsidRPr="003A6848">
              <w:rPr>
                <w:sz w:val="22"/>
                <w:szCs w:val="22"/>
                <w:lang w:eastAsia="en-GB"/>
              </w:rPr>
              <w:t xml:space="preserve">month </w:t>
            </w:r>
            <w:r w:rsidR="00E16ECF" w:rsidRPr="003A6848">
              <w:rPr>
                <w:sz w:val="22"/>
                <w:szCs w:val="22"/>
                <w:lang w:eastAsia="en-GB"/>
              </w:rPr>
              <w:t>reporting period</w:t>
            </w:r>
          </w:p>
          <w:p w14:paraId="18877B17" w14:textId="4EC17A54" w:rsidR="00E16ECF" w:rsidRPr="003A6848" w:rsidRDefault="000148EB" w:rsidP="00467C89">
            <w:pPr>
              <w:spacing w:before="120"/>
              <w:jc w:val="both"/>
              <w:rPr>
                <w:sz w:val="22"/>
                <w:szCs w:val="22"/>
                <w:lang w:eastAsia="en-GB"/>
              </w:rPr>
            </w:pPr>
            <w:r w:rsidRPr="003A6848">
              <w:rPr>
                <w:sz w:val="22"/>
              </w:rPr>
              <w:t>(</w:t>
            </w:r>
            <w:r w:rsidRPr="003A6848">
              <w:rPr>
                <w:sz w:val="22"/>
                <w:highlight w:val="yellow"/>
              </w:rPr>
              <w:t>DD/MM/YYYY-DD/MM/YYYY</w:t>
            </w:r>
            <w:r w:rsidRPr="003A6848">
              <w:rPr>
                <w:sz w:val="22"/>
              </w:rPr>
              <w:t>)</w:t>
            </w:r>
          </w:p>
        </w:tc>
        <w:tc>
          <w:tcPr>
            <w:tcW w:w="2336" w:type="dxa"/>
          </w:tcPr>
          <w:p w14:paraId="2089DCDA" w14:textId="77777777" w:rsidR="00E16ECF" w:rsidRPr="003A6848" w:rsidRDefault="00E16ECF" w:rsidP="00467C89">
            <w:pPr>
              <w:spacing w:before="120"/>
              <w:jc w:val="both"/>
              <w:rPr>
                <w:sz w:val="22"/>
                <w:szCs w:val="22"/>
                <w:lang w:eastAsia="en-GB"/>
              </w:rPr>
            </w:pPr>
            <w:r w:rsidRPr="003A6848">
              <w:rPr>
                <w:sz w:val="22"/>
                <w:szCs w:val="22"/>
                <w:lang w:eastAsia="en-GB"/>
              </w:rPr>
              <w:t>In 5 days after the end of reporting period</w:t>
            </w:r>
          </w:p>
        </w:tc>
      </w:tr>
      <w:tr w:rsidR="00E16ECF" w:rsidRPr="003A6848" w14:paraId="5186786E" w14:textId="77777777" w:rsidTr="00467C89">
        <w:tc>
          <w:tcPr>
            <w:tcW w:w="1636" w:type="dxa"/>
          </w:tcPr>
          <w:p w14:paraId="2F872B6A" w14:textId="58366714" w:rsidR="00E16ECF" w:rsidRPr="003A6848" w:rsidRDefault="00E16ECF" w:rsidP="00467C89">
            <w:pPr>
              <w:spacing w:before="120"/>
              <w:jc w:val="both"/>
              <w:rPr>
                <w:sz w:val="22"/>
                <w:szCs w:val="22"/>
                <w:lang w:eastAsia="en-GB"/>
              </w:rPr>
            </w:pPr>
            <w:r w:rsidRPr="003A6848">
              <w:rPr>
                <w:sz w:val="22"/>
                <w:szCs w:val="22"/>
                <w:lang w:eastAsia="en-GB"/>
              </w:rPr>
              <w:t>4</w:t>
            </w:r>
            <w:r w:rsidR="00764939" w:rsidRPr="003A6848">
              <w:rPr>
                <w:sz w:val="22"/>
                <w:szCs w:val="22"/>
                <w:vertAlign w:val="superscript"/>
                <w:lang w:eastAsia="en-GB"/>
              </w:rPr>
              <w:t>th</w:t>
            </w:r>
            <w:r w:rsidR="00764939" w:rsidRPr="003A6848">
              <w:rPr>
                <w:sz w:val="22"/>
                <w:szCs w:val="22"/>
                <w:lang w:eastAsia="en-GB"/>
              </w:rPr>
              <w:t xml:space="preserve"> </w:t>
            </w:r>
            <w:r w:rsidRPr="003A6848">
              <w:rPr>
                <w:sz w:val="22"/>
                <w:szCs w:val="22"/>
                <w:lang w:eastAsia="en-GB"/>
              </w:rPr>
              <w:t>instalment</w:t>
            </w:r>
          </w:p>
        </w:tc>
        <w:tc>
          <w:tcPr>
            <w:tcW w:w="2328" w:type="dxa"/>
          </w:tcPr>
          <w:p w14:paraId="6F995174" w14:textId="0D35CDC1" w:rsidR="00E16ECF" w:rsidRPr="003A6848" w:rsidRDefault="00E16ECF" w:rsidP="00467C89">
            <w:pPr>
              <w:spacing w:before="120"/>
              <w:jc w:val="both"/>
              <w:rPr>
                <w:sz w:val="22"/>
                <w:szCs w:val="22"/>
              </w:rPr>
            </w:pPr>
            <w:r w:rsidRPr="003A6848">
              <w:rPr>
                <w:sz w:val="22"/>
                <w:szCs w:val="22"/>
              </w:rPr>
              <w:t>Confirmation of duration of Fellowship (Annex VI)</w:t>
            </w:r>
          </w:p>
        </w:tc>
        <w:tc>
          <w:tcPr>
            <w:tcW w:w="3329" w:type="dxa"/>
          </w:tcPr>
          <w:p w14:paraId="67D6C813" w14:textId="5BCDB455" w:rsidR="00E16ECF" w:rsidRPr="003A6848" w:rsidRDefault="00764939" w:rsidP="00467C89">
            <w:pPr>
              <w:spacing w:before="120"/>
              <w:jc w:val="both"/>
              <w:rPr>
                <w:sz w:val="22"/>
                <w:szCs w:val="22"/>
              </w:rPr>
            </w:pPr>
            <w:r w:rsidRPr="003A6848">
              <w:rPr>
                <w:sz w:val="22"/>
                <w:szCs w:val="22"/>
                <w:lang w:eastAsia="en-GB"/>
              </w:rPr>
              <w:t>4</w:t>
            </w:r>
            <w:r w:rsidRPr="003A6848">
              <w:rPr>
                <w:sz w:val="22"/>
                <w:szCs w:val="22"/>
                <w:vertAlign w:val="superscript"/>
                <w:lang w:eastAsia="en-GB"/>
              </w:rPr>
              <w:t>th</w:t>
            </w:r>
            <w:r w:rsidRPr="003A6848">
              <w:rPr>
                <w:sz w:val="22"/>
                <w:szCs w:val="22"/>
                <w:lang w:eastAsia="en-GB"/>
              </w:rPr>
              <w:t xml:space="preserve"> </w:t>
            </w:r>
            <w:r w:rsidR="000148EB" w:rsidRPr="003A6848">
              <w:rPr>
                <w:sz w:val="22"/>
                <w:szCs w:val="22"/>
                <w:lang w:eastAsia="en-GB"/>
              </w:rPr>
              <w:t xml:space="preserve">month </w:t>
            </w:r>
            <w:r w:rsidR="00E16ECF" w:rsidRPr="003A6848">
              <w:rPr>
                <w:sz w:val="22"/>
                <w:szCs w:val="22"/>
                <w:lang w:eastAsia="en-GB"/>
              </w:rPr>
              <w:t>reporting period</w:t>
            </w:r>
          </w:p>
          <w:p w14:paraId="35C66156" w14:textId="74D70F43" w:rsidR="00E16ECF" w:rsidRPr="003A6848" w:rsidRDefault="000148EB" w:rsidP="00467C89">
            <w:pPr>
              <w:spacing w:before="120"/>
              <w:jc w:val="both"/>
              <w:rPr>
                <w:sz w:val="22"/>
                <w:szCs w:val="22"/>
                <w:lang w:eastAsia="en-GB"/>
              </w:rPr>
            </w:pPr>
            <w:r w:rsidRPr="003A6848">
              <w:rPr>
                <w:sz w:val="22"/>
              </w:rPr>
              <w:t>(</w:t>
            </w:r>
            <w:r w:rsidRPr="003A6848">
              <w:rPr>
                <w:sz w:val="22"/>
                <w:highlight w:val="yellow"/>
              </w:rPr>
              <w:t>DD/MM/YYYY-DD/MM/YYYY</w:t>
            </w:r>
            <w:r w:rsidRPr="003A6848">
              <w:rPr>
                <w:sz w:val="22"/>
              </w:rPr>
              <w:t>)</w:t>
            </w:r>
          </w:p>
        </w:tc>
        <w:tc>
          <w:tcPr>
            <w:tcW w:w="2336" w:type="dxa"/>
          </w:tcPr>
          <w:p w14:paraId="1690F151" w14:textId="77777777" w:rsidR="00E16ECF" w:rsidRPr="003A6848" w:rsidRDefault="00E16ECF" w:rsidP="00467C89">
            <w:pPr>
              <w:spacing w:before="120"/>
              <w:jc w:val="both"/>
              <w:rPr>
                <w:sz w:val="22"/>
                <w:szCs w:val="22"/>
                <w:lang w:eastAsia="en-GB"/>
              </w:rPr>
            </w:pPr>
            <w:r w:rsidRPr="003A6848">
              <w:rPr>
                <w:sz w:val="22"/>
                <w:szCs w:val="22"/>
                <w:lang w:eastAsia="en-GB"/>
              </w:rPr>
              <w:t>In 5 days after the end of reporting period</w:t>
            </w:r>
          </w:p>
        </w:tc>
      </w:tr>
      <w:tr w:rsidR="00E16ECF" w:rsidRPr="003A6848" w14:paraId="0A572421" w14:textId="77777777" w:rsidTr="00467C89">
        <w:tc>
          <w:tcPr>
            <w:tcW w:w="1636" w:type="dxa"/>
          </w:tcPr>
          <w:p w14:paraId="2EC70328" w14:textId="51DBBE8C" w:rsidR="00E16ECF" w:rsidRPr="003A6848" w:rsidRDefault="00E16ECF" w:rsidP="00467C89">
            <w:pPr>
              <w:spacing w:before="120"/>
              <w:jc w:val="both"/>
              <w:rPr>
                <w:sz w:val="22"/>
                <w:szCs w:val="22"/>
                <w:lang w:eastAsia="en-GB"/>
              </w:rPr>
            </w:pPr>
            <w:r w:rsidRPr="003A6848">
              <w:rPr>
                <w:sz w:val="22"/>
                <w:szCs w:val="22"/>
                <w:lang w:eastAsia="en-GB"/>
              </w:rPr>
              <w:lastRenderedPageBreak/>
              <w:t>5</w:t>
            </w:r>
            <w:r w:rsidR="00764939" w:rsidRPr="003A6848">
              <w:rPr>
                <w:sz w:val="22"/>
                <w:szCs w:val="22"/>
                <w:vertAlign w:val="superscript"/>
                <w:lang w:eastAsia="en-GB"/>
              </w:rPr>
              <w:t>th</w:t>
            </w:r>
            <w:r w:rsidR="00764939" w:rsidRPr="003A6848">
              <w:rPr>
                <w:sz w:val="22"/>
                <w:szCs w:val="22"/>
                <w:lang w:eastAsia="en-GB"/>
              </w:rPr>
              <w:t xml:space="preserve"> </w:t>
            </w:r>
            <w:r w:rsidRPr="003A6848">
              <w:rPr>
                <w:sz w:val="22"/>
                <w:szCs w:val="22"/>
                <w:lang w:eastAsia="en-GB"/>
              </w:rPr>
              <w:t>instalment</w:t>
            </w:r>
          </w:p>
        </w:tc>
        <w:tc>
          <w:tcPr>
            <w:tcW w:w="2328" w:type="dxa"/>
          </w:tcPr>
          <w:p w14:paraId="1AC1BE86" w14:textId="142FEA22" w:rsidR="00E16ECF" w:rsidRPr="003A6848" w:rsidRDefault="00E16ECF" w:rsidP="00467C89">
            <w:pPr>
              <w:spacing w:before="120"/>
              <w:jc w:val="both"/>
              <w:rPr>
                <w:sz w:val="22"/>
                <w:szCs w:val="22"/>
              </w:rPr>
            </w:pPr>
            <w:r w:rsidRPr="003A6848">
              <w:rPr>
                <w:sz w:val="22"/>
                <w:szCs w:val="22"/>
              </w:rPr>
              <w:t>Confirmation of duration of Fellowship (Annex VI)</w:t>
            </w:r>
          </w:p>
          <w:p w14:paraId="23D0DE4A" w14:textId="1A139D93" w:rsidR="000C73B1" w:rsidRPr="003A6848" w:rsidRDefault="000C73B1" w:rsidP="00467C89">
            <w:pPr>
              <w:spacing w:before="120"/>
              <w:jc w:val="both"/>
              <w:rPr>
                <w:sz w:val="22"/>
                <w:szCs w:val="22"/>
              </w:rPr>
            </w:pPr>
          </w:p>
        </w:tc>
        <w:tc>
          <w:tcPr>
            <w:tcW w:w="3329" w:type="dxa"/>
          </w:tcPr>
          <w:p w14:paraId="1EEC7EAC" w14:textId="4C0364F3" w:rsidR="00E16ECF" w:rsidRPr="003A6848" w:rsidRDefault="00764939" w:rsidP="00467C89">
            <w:pPr>
              <w:spacing w:before="120"/>
              <w:jc w:val="both"/>
              <w:rPr>
                <w:sz w:val="22"/>
                <w:szCs w:val="22"/>
              </w:rPr>
            </w:pPr>
            <w:r w:rsidRPr="003A6848">
              <w:rPr>
                <w:sz w:val="22"/>
                <w:szCs w:val="22"/>
                <w:lang w:eastAsia="en-GB"/>
              </w:rPr>
              <w:t>5</w:t>
            </w:r>
            <w:r w:rsidRPr="003A6848">
              <w:rPr>
                <w:sz w:val="22"/>
                <w:szCs w:val="22"/>
                <w:vertAlign w:val="superscript"/>
                <w:lang w:eastAsia="en-GB"/>
              </w:rPr>
              <w:t>th</w:t>
            </w:r>
            <w:r w:rsidR="00E16ECF" w:rsidRPr="003A6848">
              <w:rPr>
                <w:sz w:val="22"/>
                <w:szCs w:val="22"/>
                <w:lang w:eastAsia="en-GB"/>
              </w:rPr>
              <w:t xml:space="preserve"> </w:t>
            </w:r>
            <w:r w:rsidR="000148EB" w:rsidRPr="003A6848">
              <w:rPr>
                <w:sz w:val="22"/>
                <w:szCs w:val="22"/>
                <w:lang w:eastAsia="en-GB"/>
              </w:rPr>
              <w:t xml:space="preserve">month </w:t>
            </w:r>
            <w:r w:rsidR="00E16ECF" w:rsidRPr="003A6848">
              <w:rPr>
                <w:sz w:val="22"/>
                <w:szCs w:val="22"/>
                <w:lang w:eastAsia="en-GB"/>
              </w:rPr>
              <w:t>reporting period</w:t>
            </w:r>
          </w:p>
          <w:p w14:paraId="71C45264" w14:textId="677CD954" w:rsidR="00E16ECF" w:rsidRPr="003A6848" w:rsidRDefault="000148EB" w:rsidP="00467C89">
            <w:pPr>
              <w:spacing w:before="120"/>
              <w:jc w:val="both"/>
              <w:rPr>
                <w:sz w:val="22"/>
                <w:szCs w:val="22"/>
                <w:lang w:eastAsia="en-GB"/>
              </w:rPr>
            </w:pPr>
            <w:r w:rsidRPr="003A6848">
              <w:rPr>
                <w:sz w:val="22"/>
              </w:rPr>
              <w:t>(</w:t>
            </w:r>
            <w:r w:rsidRPr="003A6848">
              <w:rPr>
                <w:sz w:val="22"/>
                <w:highlight w:val="yellow"/>
              </w:rPr>
              <w:t>DD/MM/YYYY-DD/MM/YYYY</w:t>
            </w:r>
            <w:r w:rsidRPr="003A6848">
              <w:rPr>
                <w:sz w:val="22"/>
              </w:rPr>
              <w:t>)</w:t>
            </w:r>
          </w:p>
        </w:tc>
        <w:tc>
          <w:tcPr>
            <w:tcW w:w="2336" w:type="dxa"/>
          </w:tcPr>
          <w:p w14:paraId="1399B23A" w14:textId="7D90CE11" w:rsidR="00E16ECF" w:rsidRPr="003A6848" w:rsidRDefault="00E16ECF" w:rsidP="00467C89">
            <w:pPr>
              <w:spacing w:before="120"/>
              <w:jc w:val="both"/>
              <w:rPr>
                <w:sz w:val="22"/>
                <w:szCs w:val="22"/>
                <w:lang w:eastAsia="en-GB"/>
              </w:rPr>
            </w:pPr>
            <w:r w:rsidRPr="003A6848">
              <w:rPr>
                <w:sz w:val="22"/>
                <w:szCs w:val="22"/>
                <w:lang w:eastAsia="en-GB"/>
              </w:rPr>
              <w:t xml:space="preserve">In </w:t>
            </w:r>
            <w:r w:rsidR="00617E7E" w:rsidRPr="003A6848">
              <w:rPr>
                <w:sz w:val="22"/>
                <w:szCs w:val="22"/>
                <w:lang w:eastAsia="en-GB"/>
              </w:rPr>
              <w:t>5</w:t>
            </w:r>
            <w:r w:rsidRPr="003A6848">
              <w:rPr>
                <w:sz w:val="22"/>
                <w:szCs w:val="22"/>
                <w:lang w:eastAsia="en-GB"/>
              </w:rPr>
              <w:t xml:space="preserve"> days after the end of reporting period</w:t>
            </w:r>
          </w:p>
        </w:tc>
      </w:tr>
      <w:tr w:rsidR="00E16ECF" w:rsidRPr="003A6848" w14:paraId="63D3DA9E" w14:textId="77777777" w:rsidTr="00467C89">
        <w:tc>
          <w:tcPr>
            <w:tcW w:w="1636" w:type="dxa"/>
          </w:tcPr>
          <w:p w14:paraId="463189D6" w14:textId="62E5A482" w:rsidR="00E16ECF" w:rsidRPr="003A6848" w:rsidRDefault="00617E7E" w:rsidP="00467C89">
            <w:pPr>
              <w:spacing w:before="120"/>
              <w:jc w:val="both"/>
              <w:rPr>
                <w:sz w:val="22"/>
                <w:szCs w:val="22"/>
                <w:lang w:eastAsia="en-GB"/>
              </w:rPr>
            </w:pPr>
            <w:r w:rsidRPr="003A6848">
              <w:rPr>
                <w:sz w:val="22"/>
                <w:szCs w:val="22"/>
                <w:lang w:eastAsia="en-GB"/>
              </w:rPr>
              <w:t>6</w:t>
            </w:r>
            <w:r w:rsidR="00DE1CEA" w:rsidRPr="003A6848">
              <w:rPr>
                <w:sz w:val="22"/>
                <w:szCs w:val="22"/>
                <w:vertAlign w:val="superscript"/>
                <w:lang w:eastAsia="en-GB"/>
              </w:rPr>
              <w:t>th</w:t>
            </w:r>
            <w:r w:rsidR="00DE1CEA" w:rsidRPr="003A6848">
              <w:rPr>
                <w:sz w:val="22"/>
                <w:szCs w:val="22"/>
                <w:lang w:eastAsia="en-GB"/>
              </w:rPr>
              <w:t xml:space="preserve"> </w:t>
            </w:r>
            <w:r w:rsidR="00E16ECF" w:rsidRPr="003A6848">
              <w:rPr>
                <w:sz w:val="22"/>
                <w:szCs w:val="22"/>
                <w:lang w:eastAsia="en-GB"/>
              </w:rPr>
              <w:t>instalment</w:t>
            </w:r>
          </w:p>
        </w:tc>
        <w:tc>
          <w:tcPr>
            <w:tcW w:w="2328" w:type="dxa"/>
          </w:tcPr>
          <w:p w14:paraId="7581C3FC" w14:textId="585A1DA3" w:rsidR="00E16ECF" w:rsidRPr="003A6848" w:rsidRDefault="00E16ECF" w:rsidP="00467C89">
            <w:pPr>
              <w:spacing w:before="120"/>
              <w:jc w:val="both"/>
              <w:rPr>
                <w:sz w:val="22"/>
                <w:szCs w:val="22"/>
              </w:rPr>
            </w:pPr>
            <w:r w:rsidRPr="003A6848">
              <w:rPr>
                <w:sz w:val="22"/>
                <w:szCs w:val="22"/>
              </w:rPr>
              <w:t>Confirmation of duration of Fellowship (Annex VI)</w:t>
            </w:r>
          </w:p>
          <w:p w14:paraId="0E48944F" w14:textId="06FE237D" w:rsidR="00E16ECF" w:rsidRPr="003A6848" w:rsidRDefault="00E16ECF" w:rsidP="00467C89">
            <w:pPr>
              <w:spacing w:before="120"/>
              <w:jc w:val="both"/>
              <w:rPr>
                <w:sz w:val="22"/>
                <w:szCs w:val="22"/>
              </w:rPr>
            </w:pPr>
            <w:r w:rsidRPr="003A6848">
              <w:rPr>
                <w:sz w:val="22"/>
                <w:szCs w:val="22"/>
              </w:rPr>
              <w:t xml:space="preserve">Final Narrative report (Annex </w:t>
            </w:r>
            <w:r w:rsidR="003A6848" w:rsidRPr="003A6848">
              <w:rPr>
                <w:sz w:val="22"/>
                <w:szCs w:val="22"/>
              </w:rPr>
              <w:t>I</w:t>
            </w:r>
            <w:r w:rsidRPr="003A6848">
              <w:rPr>
                <w:sz w:val="22"/>
                <w:szCs w:val="22"/>
              </w:rPr>
              <w:t xml:space="preserve">V). The report must be approved by the supervisor of the fellowship project </w:t>
            </w:r>
          </w:p>
          <w:p w14:paraId="116E549F" w14:textId="5EA418D9" w:rsidR="00E16ECF" w:rsidRPr="003A6848" w:rsidRDefault="00E16ECF" w:rsidP="00467C89">
            <w:pPr>
              <w:spacing w:before="120"/>
              <w:jc w:val="both"/>
              <w:rPr>
                <w:sz w:val="22"/>
                <w:szCs w:val="22"/>
              </w:rPr>
            </w:pPr>
            <w:r w:rsidRPr="003A6848">
              <w:rPr>
                <w:sz w:val="22"/>
                <w:szCs w:val="22"/>
              </w:rPr>
              <w:t>Final Financial report (Annex V)</w:t>
            </w:r>
          </w:p>
        </w:tc>
        <w:tc>
          <w:tcPr>
            <w:tcW w:w="3329" w:type="dxa"/>
          </w:tcPr>
          <w:p w14:paraId="50B11AE6" w14:textId="18228E97" w:rsidR="00E16ECF" w:rsidRPr="003A6848" w:rsidRDefault="00617E7E" w:rsidP="00467C89">
            <w:pPr>
              <w:spacing w:before="120"/>
              <w:jc w:val="both"/>
              <w:rPr>
                <w:sz w:val="22"/>
                <w:szCs w:val="22"/>
              </w:rPr>
            </w:pPr>
            <w:r w:rsidRPr="003A6848">
              <w:rPr>
                <w:sz w:val="22"/>
                <w:szCs w:val="22"/>
                <w:lang w:eastAsia="en-GB"/>
              </w:rPr>
              <w:t>6</w:t>
            </w:r>
            <w:r w:rsidR="00E16ECF" w:rsidRPr="003A6848">
              <w:rPr>
                <w:sz w:val="22"/>
                <w:szCs w:val="22"/>
                <w:vertAlign w:val="superscript"/>
                <w:lang w:eastAsia="en-GB"/>
              </w:rPr>
              <w:t>th</w:t>
            </w:r>
            <w:r w:rsidR="00E16ECF" w:rsidRPr="003A6848">
              <w:rPr>
                <w:sz w:val="22"/>
                <w:szCs w:val="22"/>
                <w:lang w:eastAsia="en-GB"/>
              </w:rPr>
              <w:t xml:space="preserve"> </w:t>
            </w:r>
            <w:r w:rsidR="000148EB" w:rsidRPr="003A6848">
              <w:rPr>
                <w:sz w:val="22"/>
                <w:szCs w:val="22"/>
                <w:lang w:eastAsia="en-GB"/>
              </w:rPr>
              <w:t xml:space="preserve">month </w:t>
            </w:r>
            <w:r w:rsidR="00E16ECF" w:rsidRPr="003A6848">
              <w:rPr>
                <w:sz w:val="22"/>
                <w:szCs w:val="22"/>
                <w:lang w:eastAsia="en-GB"/>
              </w:rPr>
              <w:t>reporting period</w:t>
            </w:r>
          </w:p>
          <w:p w14:paraId="3561B9CE" w14:textId="5AAE9DA4" w:rsidR="00E16ECF" w:rsidRPr="003A6848" w:rsidRDefault="000148EB" w:rsidP="00467C89">
            <w:pPr>
              <w:spacing w:before="120"/>
              <w:jc w:val="both"/>
              <w:rPr>
                <w:sz w:val="22"/>
                <w:szCs w:val="22"/>
                <w:lang w:eastAsia="en-GB"/>
              </w:rPr>
            </w:pPr>
            <w:r w:rsidRPr="003A6848">
              <w:rPr>
                <w:sz w:val="22"/>
              </w:rPr>
              <w:t>(</w:t>
            </w:r>
            <w:r w:rsidRPr="003A6848">
              <w:rPr>
                <w:sz w:val="22"/>
                <w:highlight w:val="yellow"/>
              </w:rPr>
              <w:t>DD/MM/YYYY-DD/MM/YYYY</w:t>
            </w:r>
            <w:r w:rsidRPr="003A6848">
              <w:rPr>
                <w:sz w:val="22"/>
              </w:rPr>
              <w:t>)</w:t>
            </w:r>
          </w:p>
        </w:tc>
        <w:tc>
          <w:tcPr>
            <w:tcW w:w="2336" w:type="dxa"/>
          </w:tcPr>
          <w:p w14:paraId="0121DBEC" w14:textId="44557E30" w:rsidR="00E16ECF" w:rsidRPr="003A6848" w:rsidRDefault="00E16ECF" w:rsidP="00467C89">
            <w:pPr>
              <w:spacing w:before="120"/>
              <w:jc w:val="both"/>
              <w:rPr>
                <w:sz w:val="22"/>
                <w:szCs w:val="22"/>
                <w:lang w:eastAsia="en-GB"/>
              </w:rPr>
            </w:pPr>
            <w:r w:rsidRPr="003A6848">
              <w:rPr>
                <w:sz w:val="22"/>
                <w:szCs w:val="22"/>
                <w:lang w:eastAsia="en-GB"/>
              </w:rPr>
              <w:t xml:space="preserve">In </w:t>
            </w:r>
            <w:r w:rsidR="004C1F77" w:rsidRPr="003A6848">
              <w:rPr>
                <w:sz w:val="22"/>
                <w:szCs w:val="22"/>
                <w:lang w:eastAsia="en-GB"/>
              </w:rPr>
              <w:t xml:space="preserve">20 </w:t>
            </w:r>
            <w:r w:rsidRPr="003A6848">
              <w:rPr>
                <w:sz w:val="22"/>
                <w:szCs w:val="22"/>
                <w:lang w:eastAsia="en-GB"/>
              </w:rPr>
              <w:t>days after the end of reporting period</w:t>
            </w:r>
          </w:p>
          <w:p w14:paraId="0AFE962C" w14:textId="77777777" w:rsidR="00E16ECF" w:rsidRPr="003A6848" w:rsidRDefault="00E16ECF" w:rsidP="00467C89">
            <w:pPr>
              <w:spacing w:before="120"/>
              <w:jc w:val="both"/>
              <w:rPr>
                <w:sz w:val="22"/>
                <w:szCs w:val="22"/>
                <w:lang w:eastAsia="en-GB"/>
              </w:rPr>
            </w:pPr>
          </w:p>
        </w:tc>
      </w:tr>
    </w:tbl>
    <w:p w14:paraId="29A267F7" w14:textId="78042F72" w:rsidR="005E4BBF" w:rsidRPr="003A6848" w:rsidRDefault="005E4BBF" w:rsidP="006D66D2">
      <w:pPr>
        <w:jc w:val="both"/>
        <w:rPr>
          <w:sz w:val="20"/>
          <w:szCs w:val="16"/>
        </w:rPr>
      </w:pPr>
      <w:r w:rsidRPr="003A6848">
        <w:rPr>
          <w:sz w:val="20"/>
          <w:szCs w:val="16"/>
        </w:rPr>
        <w:t xml:space="preserve">* Amount to be paid per instalment will be calculated as </w:t>
      </w:r>
      <w:r w:rsidR="004D4602" w:rsidRPr="003A6848">
        <w:rPr>
          <w:sz w:val="20"/>
          <w:szCs w:val="16"/>
        </w:rPr>
        <w:t xml:space="preserve">identified </w:t>
      </w:r>
      <w:r w:rsidRPr="003A6848">
        <w:rPr>
          <w:sz w:val="20"/>
          <w:szCs w:val="16"/>
        </w:rPr>
        <w:t xml:space="preserve">number of days per instalment’s reporting period </w:t>
      </w:r>
      <w:r w:rsidR="004D4602" w:rsidRPr="003A6848">
        <w:rPr>
          <w:sz w:val="20"/>
          <w:szCs w:val="16"/>
        </w:rPr>
        <w:t>(number of Units) multiplied by daily rate (Unit value), defined in Annex III</w:t>
      </w:r>
      <w:r w:rsidR="00441063" w:rsidRPr="003A6848">
        <w:rPr>
          <w:sz w:val="20"/>
          <w:szCs w:val="16"/>
        </w:rPr>
        <w:t>.</w:t>
      </w:r>
    </w:p>
    <w:p w14:paraId="72B9878F" w14:textId="0CF0CD69" w:rsidR="003F4EE3" w:rsidRPr="003A6848" w:rsidRDefault="003F4EE3" w:rsidP="003F4EE3">
      <w:pPr>
        <w:keepNext/>
        <w:keepLines/>
        <w:spacing w:before="120" w:after="120"/>
        <w:ind w:left="567" w:hanging="567"/>
        <w:jc w:val="both"/>
        <w:rPr>
          <w:sz w:val="22"/>
        </w:rPr>
      </w:pPr>
      <w:r w:rsidRPr="003A6848">
        <w:rPr>
          <w:sz w:val="22"/>
        </w:rPr>
        <w:t>4.2</w:t>
      </w:r>
      <w:r w:rsidRPr="003A6848">
        <w:rPr>
          <w:sz w:val="22"/>
        </w:rPr>
        <w:tab/>
        <w:t>By way of derogation to Article 15.4 of Annex II the Contracting Authority shall make payments</w:t>
      </w:r>
      <w:r w:rsidR="00580957" w:rsidRPr="003A6848">
        <w:rPr>
          <w:sz w:val="22"/>
        </w:rPr>
        <w:t xml:space="preserve">, except for the final </w:t>
      </w:r>
      <w:r w:rsidR="002B1C57" w:rsidRPr="003A6848">
        <w:rPr>
          <w:sz w:val="22"/>
          <w:highlight w:val="yellow"/>
        </w:rPr>
        <w:t xml:space="preserve">&lt;number of </w:t>
      </w:r>
      <w:proofErr w:type="gramStart"/>
      <w:r w:rsidR="002B1C57" w:rsidRPr="003A6848">
        <w:rPr>
          <w:sz w:val="22"/>
          <w:highlight w:val="yellow"/>
        </w:rPr>
        <w:t>instalment</w:t>
      </w:r>
      <w:proofErr w:type="gramEnd"/>
      <w:r w:rsidR="002B1C57" w:rsidRPr="003A6848">
        <w:rPr>
          <w:sz w:val="22"/>
          <w:highlight w:val="yellow"/>
        </w:rPr>
        <w:t>&gt;</w:t>
      </w:r>
      <w:r w:rsidR="00580957" w:rsidRPr="003A6848">
        <w:rPr>
          <w:sz w:val="22"/>
        </w:rPr>
        <w:t xml:space="preserve"> instalment,</w:t>
      </w:r>
      <w:r w:rsidRPr="003A6848">
        <w:rPr>
          <w:sz w:val="22"/>
        </w:rPr>
        <w:t xml:space="preserve"> within 10 days of receipt of </w:t>
      </w:r>
      <w:r w:rsidR="00580957" w:rsidRPr="003A6848">
        <w:rPr>
          <w:sz w:val="22"/>
        </w:rPr>
        <w:t xml:space="preserve">all </w:t>
      </w:r>
      <w:r w:rsidRPr="003A6848">
        <w:rPr>
          <w:sz w:val="22"/>
        </w:rPr>
        <w:t xml:space="preserve">proper </w:t>
      </w:r>
      <w:r w:rsidR="00580957" w:rsidRPr="003A6848">
        <w:rPr>
          <w:sz w:val="22"/>
        </w:rPr>
        <w:t>and correct</w:t>
      </w:r>
      <w:r w:rsidRPr="003A6848">
        <w:rPr>
          <w:sz w:val="22"/>
        </w:rPr>
        <w:t xml:space="preserve"> documents in accordance with the requirements laid down in Article 4.1.</w:t>
      </w:r>
      <w:r w:rsidR="008C7A22" w:rsidRPr="003A6848">
        <w:rPr>
          <w:sz w:val="22"/>
        </w:rPr>
        <w:t xml:space="preserve"> </w:t>
      </w:r>
      <w:r w:rsidR="00D76EFE" w:rsidRPr="003A6848">
        <w:rPr>
          <w:sz w:val="22"/>
        </w:rPr>
        <w:t xml:space="preserve"> </w:t>
      </w:r>
      <w:r w:rsidR="00617E7E" w:rsidRPr="003A6848">
        <w:rPr>
          <w:sz w:val="22"/>
        </w:rPr>
        <w:t xml:space="preserve">The final </w:t>
      </w:r>
      <w:r w:rsidR="00ED2B4D" w:rsidRPr="003A6848">
        <w:rPr>
          <w:sz w:val="22"/>
        </w:rPr>
        <w:t>instalment</w:t>
      </w:r>
      <w:r w:rsidR="00650971" w:rsidRPr="003A6848">
        <w:rPr>
          <w:sz w:val="22"/>
        </w:rPr>
        <w:t xml:space="preserve"> will be made in accordance with article 15.4 of General conditions</w:t>
      </w:r>
      <w:r w:rsidR="00D76EFE" w:rsidRPr="003A6848">
        <w:rPr>
          <w:sz w:val="22"/>
        </w:rPr>
        <w:t xml:space="preserve"> (Annex II)</w:t>
      </w:r>
      <w:r w:rsidR="008C7A22" w:rsidRPr="003A6848">
        <w:rPr>
          <w:sz w:val="22"/>
        </w:rPr>
        <w:t>.</w:t>
      </w:r>
      <w:r w:rsidR="00ED2B4D" w:rsidRPr="003A6848">
        <w:rPr>
          <w:sz w:val="22"/>
        </w:rPr>
        <w:t xml:space="preserve">  </w:t>
      </w:r>
    </w:p>
    <w:p w14:paraId="4187FD0C" w14:textId="75DA0BF4" w:rsidR="000148EB" w:rsidRPr="003A6848" w:rsidRDefault="000148EB" w:rsidP="000148EB">
      <w:pPr>
        <w:keepNext/>
        <w:keepLines/>
        <w:spacing w:before="120" w:after="120"/>
        <w:ind w:left="567" w:hanging="567"/>
        <w:jc w:val="both"/>
        <w:rPr>
          <w:sz w:val="22"/>
        </w:rPr>
      </w:pPr>
      <w:r w:rsidRPr="003A6848">
        <w:rPr>
          <w:sz w:val="22"/>
        </w:rPr>
        <w:t xml:space="preserve">4.3 </w:t>
      </w:r>
      <w:r w:rsidRPr="003A6848">
        <w:rPr>
          <w:sz w:val="22"/>
        </w:rPr>
        <w:tab/>
        <w:t>By way of derogation to Article 6.1 of Annex II, if compliance with the requirements for measures ensuring visibility of EU financing cannot be reasonably achieved throughout the implementation period of the planned Grant Contract due to lack of activities to do so (e.g. no documental deliverables are developed or events held during implementation period of the Grant Contract fail to display EU emblem), the Beneficiary shall present a road map on how he or she will ensure EU visibility requirements at a later time (e.g. when research results are published) no later than in the Final Narrative report.</w:t>
      </w:r>
    </w:p>
    <w:p w14:paraId="77F4B302" w14:textId="5C12D393" w:rsidR="00DF1229" w:rsidRPr="003A6848" w:rsidRDefault="00DF1229" w:rsidP="00DF1229">
      <w:pPr>
        <w:keepNext/>
        <w:keepLines/>
        <w:spacing w:before="120" w:after="120"/>
        <w:ind w:left="567" w:hanging="567"/>
        <w:jc w:val="both"/>
        <w:rPr>
          <w:sz w:val="22"/>
        </w:rPr>
      </w:pPr>
      <w:r w:rsidRPr="003A6848">
        <w:rPr>
          <w:sz w:val="22"/>
        </w:rPr>
        <w:t xml:space="preserve">4.4   Payments shall be made in accordance with the special conditions into the following bank account: </w:t>
      </w:r>
    </w:p>
    <w:p w14:paraId="018440C1" w14:textId="77777777" w:rsidR="00DF1229" w:rsidRPr="003A6848" w:rsidRDefault="00DF1229" w:rsidP="00DF1229">
      <w:pPr>
        <w:keepNext/>
        <w:keepLines/>
        <w:spacing w:before="120" w:after="120"/>
        <w:ind w:left="567" w:hanging="567"/>
        <w:jc w:val="both"/>
        <w:rPr>
          <w:sz w:val="22"/>
        </w:rPr>
      </w:pPr>
      <w:r w:rsidRPr="003A6848">
        <w:rPr>
          <w:sz w:val="22"/>
        </w:rPr>
        <w:t>Name of bank: [</w:t>
      </w:r>
      <w:r w:rsidRPr="003A6848">
        <w:rPr>
          <w:sz w:val="22"/>
          <w:highlight w:val="yellow"/>
        </w:rPr>
        <w:t>insert bank name</w:t>
      </w:r>
      <w:r w:rsidRPr="003A6848">
        <w:rPr>
          <w:sz w:val="22"/>
        </w:rPr>
        <w:t>]</w:t>
      </w:r>
    </w:p>
    <w:p w14:paraId="49B4DB3E" w14:textId="77777777" w:rsidR="00DF1229" w:rsidRPr="003A6848" w:rsidRDefault="00DF1229" w:rsidP="00DF1229">
      <w:pPr>
        <w:keepNext/>
        <w:keepLines/>
        <w:spacing w:before="120" w:after="120"/>
        <w:ind w:left="567" w:hanging="567"/>
        <w:jc w:val="both"/>
        <w:rPr>
          <w:sz w:val="22"/>
        </w:rPr>
      </w:pPr>
      <w:r w:rsidRPr="003A6848">
        <w:rPr>
          <w:sz w:val="22"/>
        </w:rPr>
        <w:t>Exact denomination of account holder: [</w:t>
      </w:r>
      <w:r w:rsidRPr="003A6848">
        <w:rPr>
          <w:sz w:val="22"/>
          <w:highlight w:val="yellow"/>
        </w:rPr>
        <w:t>full name of account holder</w:t>
      </w:r>
      <w:r w:rsidRPr="003A6848">
        <w:rPr>
          <w:sz w:val="22"/>
        </w:rPr>
        <w:t>]</w:t>
      </w:r>
    </w:p>
    <w:p w14:paraId="5D676B14" w14:textId="5B06E8B3" w:rsidR="00DF1229" w:rsidRPr="003A6848" w:rsidRDefault="00DF1229" w:rsidP="00DF1229">
      <w:pPr>
        <w:keepNext/>
        <w:keepLines/>
        <w:spacing w:before="120" w:after="120"/>
        <w:ind w:left="567" w:hanging="567"/>
        <w:jc w:val="both"/>
        <w:rPr>
          <w:sz w:val="22"/>
        </w:rPr>
      </w:pPr>
      <w:r w:rsidRPr="003A6848">
        <w:rPr>
          <w:sz w:val="22"/>
        </w:rPr>
        <w:t>Bank account number: [</w:t>
      </w:r>
      <w:r w:rsidRPr="003A6848">
        <w:rPr>
          <w:sz w:val="22"/>
          <w:highlight w:val="yellow"/>
        </w:rPr>
        <w:t>insert bank account number</w:t>
      </w:r>
      <w:r w:rsidRPr="003A6848">
        <w:rPr>
          <w:sz w:val="22"/>
        </w:rPr>
        <w:t>].</w:t>
      </w:r>
    </w:p>
    <w:p w14:paraId="63D9BF6B" w14:textId="074352CC" w:rsidR="00C2718F" w:rsidRPr="003A6848" w:rsidRDefault="00C2718F" w:rsidP="00764A85">
      <w:pPr>
        <w:pStyle w:val="Text1"/>
        <w:tabs>
          <w:tab w:val="left" w:pos="567"/>
        </w:tabs>
        <w:spacing w:before="240" w:after="0"/>
        <w:ind w:left="567" w:hanging="567"/>
        <w:jc w:val="both"/>
        <w:rPr>
          <w:b/>
        </w:rPr>
      </w:pPr>
      <w:r w:rsidRPr="003A6848">
        <w:rPr>
          <w:b/>
        </w:rPr>
        <w:t xml:space="preserve">Article 5 </w:t>
      </w:r>
      <w:r w:rsidR="00B479BA" w:rsidRPr="003A6848">
        <w:rPr>
          <w:b/>
        </w:rPr>
        <w:t>—</w:t>
      </w:r>
      <w:r w:rsidRPr="003A6848">
        <w:rPr>
          <w:b/>
        </w:rPr>
        <w:t xml:space="preserve"> Contact </w:t>
      </w:r>
      <w:r w:rsidR="00E21FA5" w:rsidRPr="003A6848">
        <w:rPr>
          <w:b/>
        </w:rPr>
        <w:t>points</w:t>
      </w:r>
    </w:p>
    <w:p w14:paraId="6A7EDA5D" w14:textId="77777777" w:rsidR="00C523D9" w:rsidRPr="003A6848" w:rsidRDefault="002E60D5" w:rsidP="00160AD4">
      <w:pPr>
        <w:tabs>
          <w:tab w:val="left" w:pos="-1440"/>
          <w:tab w:val="left" w:pos="-720"/>
          <w:tab w:val="left" w:pos="828"/>
          <w:tab w:val="left" w:pos="1044"/>
          <w:tab w:val="left" w:pos="1260"/>
          <w:tab w:val="left" w:pos="1476"/>
          <w:tab w:val="left" w:pos="1692"/>
          <w:tab w:val="left" w:pos="2160"/>
        </w:tabs>
        <w:spacing w:before="120"/>
        <w:ind w:left="567" w:hanging="567"/>
        <w:jc w:val="both"/>
        <w:rPr>
          <w:sz w:val="22"/>
        </w:rPr>
      </w:pPr>
      <w:r w:rsidRPr="003A6848">
        <w:rPr>
          <w:sz w:val="22"/>
        </w:rPr>
        <w:t>5.1</w:t>
      </w:r>
      <w:r w:rsidRPr="003A6848">
        <w:rPr>
          <w:sz w:val="22"/>
        </w:rPr>
        <w:tab/>
      </w:r>
      <w:r w:rsidR="00C523D9" w:rsidRPr="003A6848">
        <w:rPr>
          <w:sz w:val="22"/>
        </w:rPr>
        <w:t>Any communication relating to this contract shall be in writing, state the number and title of the action including payment requests and attached reports, requests for changes to bank account arrangements and be sent to the following addresses:</w:t>
      </w:r>
    </w:p>
    <w:p w14:paraId="37A1779A" w14:textId="77777777" w:rsidR="00C523D9" w:rsidRPr="003A6848" w:rsidRDefault="00C523D9" w:rsidP="00160AD4">
      <w:pPr>
        <w:tabs>
          <w:tab w:val="left" w:pos="-1440"/>
          <w:tab w:val="left" w:pos="-720"/>
          <w:tab w:val="left" w:pos="828"/>
          <w:tab w:val="left" w:pos="1044"/>
          <w:tab w:val="left" w:pos="1260"/>
          <w:tab w:val="left" w:pos="1476"/>
          <w:tab w:val="left" w:pos="1692"/>
          <w:tab w:val="left" w:pos="2160"/>
        </w:tabs>
        <w:spacing w:before="120"/>
        <w:ind w:firstLine="567"/>
        <w:jc w:val="both"/>
        <w:rPr>
          <w:sz w:val="22"/>
        </w:rPr>
      </w:pPr>
    </w:p>
    <w:p w14:paraId="0C9D6938" w14:textId="3C21747E" w:rsidR="00231BBB" w:rsidRPr="003A6848" w:rsidRDefault="00C523D9" w:rsidP="00160AD4">
      <w:pPr>
        <w:tabs>
          <w:tab w:val="left" w:pos="-1440"/>
          <w:tab w:val="left" w:pos="-720"/>
          <w:tab w:val="left" w:pos="828"/>
          <w:tab w:val="left" w:pos="1044"/>
          <w:tab w:val="left" w:pos="1260"/>
          <w:tab w:val="left" w:pos="1476"/>
          <w:tab w:val="left" w:pos="1692"/>
          <w:tab w:val="left" w:pos="2160"/>
        </w:tabs>
        <w:spacing w:before="120"/>
        <w:ind w:firstLine="567"/>
        <w:jc w:val="both"/>
        <w:rPr>
          <w:sz w:val="22"/>
          <w:u w:val="single"/>
        </w:rPr>
      </w:pPr>
      <w:r w:rsidRPr="003A6848">
        <w:rPr>
          <w:sz w:val="22"/>
          <w:u w:val="single"/>
        </w:rPr>
        <w:t>For the contracting authority</w:t>
      </w:r>
    </w:p>
    <w:p w14:paraId="1EF125AB" w14:textId="51841D8E" w:rsidR="002E1E23" w:rsidRPr="003A6848" w:rsidRDefault="002E1E23" w:rsidP="002E1E23">
      <w:pPr>
        <w:tabs>
          <w:tab w:val="left" w:pos="-1440"/>
          <w:tab w:val="left" w:pos="-720"/>
          <w:tab w:val="left" w:pos="828"/>
          <w:tab w:val="left" w:pos="1044"/>
          <w:tab w:val="left" w:pos="1260"/>
          <w:tab w:val="left" w:pos="1476"/>
          <w:tab w:val="left" w:pos="1692"/>
          <w:tab w:val="left" w:pos="2160"/>
        </w:tabs>
        <w:spacing w:before="120"/>
        <w:ind w:firstLine="567"/>
        <w:jc w:val="both"/>
        <w:rPr>
          <w:sz w:val="22"/>
        </w:rPr>
      </w:pPr>
      <w:r w:rsidRPr="003A6848">
        <w:rPr>
          <w:sz w:val="22"/>
        </w:rPr>
        <w:t>The Central Project Management Agency</w:t>
      </w:r>
      <w:r w:rsidR="003F3B56" w:rsidRPr="003A6848">
        <w:rPr>
          <w:sz w:val="22"/>
        </w:rPr>
        <w:t xml:space="preserve"> (CPVA)</w:t>
      </w:r>
    </w:p>
    <w:p w14:paraId="243EE006" w14:textId="77777777" w:rsidR="002E1E23" w:rsidRPr="003A6848" w:rsidRDefault="002E1E23" w:rsidP="002E1E23">
      <w:pPr>
        <w:tabs>
          <w:tab w:val="left" w:pos="-1440"/>
          <w:tab w:val="left" w:pos="-720"/>
          <w:tab w:val="left" w:pos="828"/>
          <w:tab w:val="left" w:pos="1044"/>
          <w:tab w:val="left" w:pos="1260"/>
          <w:tab w:val="left" w:pos="1476"/>
          <w:tab w:val="left" w:pos="1692"/>
          <w:tab w:val="left" w:pos="2160"/>
        </w:tabs>
        <w:spacing w:before="120"/>
        <w:ind w:firstLine="567"/>
        <w:jc w:val="both"/>
        <w:rPr>
          <w:sz w:val="22"/>
        </w:rPr>
      </w:pPr>
      <w:r w:rsidRPr="003A6848">
        <w:rPr>
          <w:sz w:val="22"/>
        </w:rPr>
        <w:t>Public Institution, registration number 126125624</w:t>
      </w:r>
    </w:p>
    <w:p w14:paraId="1B2503EC" w14:textId="77777777" w:rsidR="002E1E23" w:rsidRPr="003A6848" w:rsidRDefault="002E1E23" w:rsidP="002E1E23">
      <w:pPr>
        <w:tabs>
          <w:tab w:val="left" w:pos="-1440"/>
          <w:tab w:val="left" w:pos="-720"/>
          <w:tab w:val="left" w:pos="828"/>
          <w:tab w:val="left" w:pos="1044"/>
          <w:tab w:val="left" w:pos="1260"/>
          <w:tab w:val="left" w:pos="1476"/>
          <w:tab w:val="left" w:pos="1692"/>
          <w:tab w:val="left" w:pos="2160"/>
        </w:tabs>
        <w:spacing w:before="120"/>
        <w:ind w:firstLine="567"/>
        <w:jc w:val="both"/>
        <w:rPr>
          <w:sz w:val="22"/>
        </w:rPr>
      </w:pPr>
      <w:proofErr w:type="spellStart"/>
      <w:r w:rsidRPr="003A6848">
        <w:rPr>
          <w:sz w:val="22"/>
        </w:rPr>
        <w:t>Konarskio</w:t>
      </w:r>
      <w:proofErr w:type="spellEnd"/>
      <w:r w:rsidRPr="003A6848">
        <w:rPr>
          <w:sz w:val="22"/>
        </w:rPr>
        <w:t xml:space="preserve"> str., 13, LT-03109, Vilnius, Lithuania</w:t>
      </w:r>
    </w:p>
    <w:p w14:paraId="761441FC" w14:textId="06A9CF4B" w:rsidR="002E1E23" w:rsidRPr="003A6848" w:rsidRDefault="002E1E23" w:rsidP="002E1E23">
      <w:pPr>
        <w:tabs>
          <w:tab w:val="left" w:pos="-1440"/>
          <w:tab w:val="left" w:pos="-720"/>
          <w:tab w:val="left" w:pos="828"/>
          <w:tab w:val="left" w:pos="1044"/>
          <w:tab w:val="left" w:pos="1260"/>
          <w:tab w:val="left" w:pos="1476"/>
          <w:tab w:val="left" w:pos="1692"/>
          <w:tab w:val="left" w:pos="2160"/>
        </w:tabs>
        <w:spacing w:before="120"/>
        <w:ind w:firstLine="567"/>
        <w:jc w:val="both"/>
        <w:rPr>
          <w:sz w:val="22"/>
        </w:rPr>
      </w:pPr>
      <w:r w:rsidRPr="003A6848">
        <w:rPr>
          <w:sz w:val="22"/>
        </w:rPr>
        <w:t xml:space="preserve">represented by </w:t>
      </w:r>
      <w:r w:rsidR="003F3B56" w:rsidRPr="003A6848">
        <w:rPr>
          <w:sz w:val="22"/>
        </w:rPr>
        <w:t xml:space="preserve">the CPVA branch - </w:t>
      </w:r>
      <w:r w:rsidRPr="003A6848">
        <w:rPr>
          <w:sz w:val="22"/>
        </w:rPr>
        <w:t xml:space="preserve">Lithuanian International Partnerships </w:t>
      </w:r>
      <w:proofErr w:type="spellStart"/>
      <w:r w:rsidRPr="003A6848">
        <w:rPr>
          <w:sz w:val="22"/>
        </w:rPr>
        <w:t>Center</w:t>
      </w:r>
      <w:proofErr w:type="spellEnd"/>
    </w:p>
    <w:p w14:paraId="2FAF65AB" w14:textId="724110D6" w:rsidR="00C2718F" w:rsidRPr="003A6848" w:rsidRDefault="00C2718F" w:rsidP="00160AD4">
      <w:pPr>
        <w:spacing w:before="120"/>
        <w:ind w:left="567" w:firstLine="567"/>
        <w:jc w:val="both"/>
        <w:rPr>
          <w:sz w:val="22"/>
        </w:rPr>
      </w:pPr>
    </w:p>
    <w:p w14:paraId="76DC0E1C" w14:textId="77777777" w:rsidR="00C2718F" w:rsidRPr="003A6848" w:rsidRDefault="00C2718F" w:rsidP="00160AD4">
      <w:pPr>
        <w:spacing w:before="120"/>
        <w:ind w:firstLine="567"/>
        <w:jc w:val="both"/>
        <w:rPr>
          <w:sz w:val="22"/>
        </w:rPr>
      </w:pPr>
      <w:r w:rsidRPr="003A6848">
        <w:rPr>
          <w:sz w:val="22"/>
        </w:rPr>
        <w:t xml:space="preserve">Copies of the documents referred to above, and correspondence of any other nature, </w:t>
      </w:r>
      <w:r w:rsidR="0009787A" w:rsidRPr="003A6848">
        <w:rPr>
          <w:sz w:val="22"/>
        </w:rPr>
        <w:t xml:space="preserve">shall </w:t>
      </w:r>
      <w:r w:rsidRPr="003A6848">
        <w:rPr>
          <w:sz w:val="22"/>
        </w:rPr>
        <w:t>be sent to:</w:t>
      </w:r>
    </w:p>
    <w:p w14:paraId="6FDC7330" w14:textId="5C3DD046" w:rsidR="00513256" w:rsidRPr="003A6848" w:rsidRDefault="00513256" w:rsidP="00160AD4">
      <w:pPr>
        <w:spacing w:before="120"/>
        <w:ind w:firstLine="567"/>
        <w:jc w:val="both"/>
        <w:rPr>
          <w:rStyle w:val="Hyperlink"/>
          <w:sz w:val="22"/>
        </w:rPr>
      </w:pPr>
      <w:r w:rsidRPr="003A6848">
        <w:rPr>
          <w:sz w:val="22"/>
        </w:rPr>
        <w:t>E</w:t>
      </w:r>
      <w:r w:rsidR="00027660" w:rsidRPr="003A6848">
        <w:rPr>
          <w:sz w:val="22"/>
        </w:rPr>
        <w:t>-</w:t>
      </w:r>
      <w:r w:rsidRPr="003A6848">
        <w:rPr>
          <w:sz w:val="22"/>
        </w:rPr>
        <w:t>mail:</w:t>
      </w:r>
      <w:r w:rsidR="00625EA3" w:rsidRPr="003A6848" w:rsidDel="00625EA3">
        <w:rPr>
          <w:sz w:val="22"/>
        </w:rPr>
        <w:t xml:space="preserve"> </w:t>
      </w:r>
      <w:hyperlink r:id="rId11" w:history="1"/>
      <w:r w:rsidR="00625EA3" w:rsidRPr="003A6848">
        <w:rPr>
          <w:rStyle w:val="Hyperlink"/>
          <w:sz w:val="22"/>
        </w:rPr>
        <w:t xml:space="preserve"> </w:t>
      </w:r>
      <w:hyperlink r:id="rId12" w:history="1">
        <w:r w:rsidR="00027660" w:rsidRPr="003A6848">
          <w:rPr>
            <w:rStyle w:val="Hyperlink"/>
            <w:sz w:val="22"/>
          </w:rPr>
          <w:t>SALTfellows@cpva.lt</w:t>
        </w:r>
      </w:hyperlink>
    </w:p>
    <w:p w14:paraId="720828BB" w14:textId="77777777" w:rsidR="00027660" w:rsidRPr="003A6848" w:rsidRDefault="00027660" w:rsidP="00027660">
      <w:pPr>
        <w:spacing w:before="120"/>
        <w:jc w:val="both"/>
        <w:rPr>
          <w:rStyle w:val="Hyperlink"/>
          <w:sz w:val="22"/>
        </w:rPr>
      </w:pPr>
    </w:p>
    <w:p w14:paraId="47CBF8F5" w14:textId="7789D580" w:rsidR="00027660" w:rsidRPr="003A6848" w:rsidRDefault="00027660" w:rsidP="00027660">
      <w:pPr>
        <w:spacing w:before="120"/>
        <w:jc w:val="both"/>
        <w:rPr>
          <w:sz w:val="22"/>
          <w:szCs w:val="18"/>
        </w:rPr>
      </w:pPr>
      <w:r w:rsidRPr="003A6848">
        <w:rPr>
          <w:sz w:val="22"/>
          <w:szCs w:val="18"/>
        </w:rPr>
        <w:t>5.2 Data protection controller</w:t>
      </w:r>
    </w:p>
    <w:p w14:paraId="7D59A0B9" w14:textId="09CD7689" w:rsidR="00027660" w:rsidRPr="003A6848" w:rsidRDefault="00027660" w:rsidP="002121C4">
      <w:pPr>
        <w:spacing w:before="120"/>
        <w:jc w:val="both"/>
        <w:rPr>
          <w:sz w:val="22"/>
        </w:rPr>
      </w:pPr>
      <w:r w:rsidRPr="003A6848">
        <w:rPr>
          <w:sz w:val="22"/>
        </w:rPr>
        <w:t>The Head of the Contracts and Finance Unit of the Directorate-General for Enlargement and the Eastern Neighbourhood (ENEST.R.4).</w:t>
      </w:r>
    </w:p>
    <w:p w14:paraId="6A0C5DA7" w14:textId="77777777" w:rsidR="00513256" w:rsidRPr="003A6848" w:rsidRDefault="00513256" w:rsidP="00532286">
      <w:pPr>
        <w:spacing w:before="120"/>
        <w:ind w:left="567"/>
        <w:jc w:val="both"/>
        <w:rPr>
          <w:sz w:val="22"/>
        </w:rPr>
      </w:pPr>
    </w:p>
    <w:p w14:paraId="58B5A877" w14:textId="1854D930" w:rsidR="00C2718F" w:rsidRPr="003A6848" w:rsidRDefault="00C2718F" w:rsidP="00532286">
      <w:pPr>
        <w:spacing w:before="120"/>
        <w:ind w:left="567"/>
        <w:jc w:val="both"/>
        <w:rPr>
          <w:sz w:val="22"/>
        </w:rPr>
      </w:pPr>
      <w:r w:rsidRPr="003A6848">
        <w:rPr>
          <w:sz w:val="22"/>
          <w:u w:val="single"/>
        </w:rPr>
        <w:t xml:space="preserve">For the </w:t>
      </w:r>
      <w:r w:rsidR="00EB376C" w:rsidRPr="003A6848">
        <w:rPr>
          <w:sz w:val="22"/>
          <w:u w:val="single"/>
        </w:rPr>
        <w:t>beneficiary</w:t>
      </w:r>
    </w:p>
    <w:p w14:paraId="2677B703" w14:textId="369136AE" w:rsidR="000148EB" w:rsidRPr="003A6848" w:rsidRDefault="000148EB" w:rsidP="00532286">
      <w:pPr>
        <w:spacing w:before="120"/>
        <w:ind w:left="567"/>
        <w:jc w:val="both"/>
        <w:rPr>
          <w:sz w:val="22"/>
        </w:rPr>
      </w:pPr>
      <w:r w:rsidRPr="003A6848">
        <w:rPr>
          <w:sz w:val="22"/>
          <w:highlight w:val="yellow"/>
        </w:rPr>
        <w:t>&lt;email address of the beneficiary for correspondence&gt;</w:t>
      </w:r>
    </w:p>
    <w:p w14:paraId="1D89A7C5" w14:textId="2CA9A7F5" w:rsidR="000E3D9F" w:rsidRPr="003A6848" w:rsidRDefault="00BB0F74" w:rsidP="003A6848">
      <w:pPr>
        <w:spacing w:before="120"/>
        <w:ind w:left="567"/>
        <w:jc w:val="both"/>
        <w:rPr>
          <w:sz w:val="22"/>
        </w:rPr>
      </w:pPr>
      <w:r w:rsidRPr="003A6848">
        <w:rPr>
          <w:sz w:val="22"/>
        </w:rPr>
        <w:t>&lt;</w:t>
      </w:r>
      <w:r w:rsidR="00C2718F" w:rsidRPr="003A6848">
        <w:rPr>
          <w:sz w:val="22"/>
          <w:highlight w:val="yellow"/>
        </w:rPr>
        <w:t xml:space="preserve">address of the </w:t>
      </w:r>
      <w:r w:rsidR="00EB376C" w:rsidRPr="003A6848">
        <w:rPr>
          <w:sz w:val="22"/>
          <w:highlight w:val="yellow"/>
        </w:rPr>
        <w:t xml:space="preserve">beneficiary </w:t>
      </w:r>
      <w:r w:rsidR="00C2718F" w:rsidRPr="003A6848">
        <w:rPr>
          <w:sz w:val="22"/>
          <w:highlight w:val="yellow"/>
        </w:rPr>
        <w:t>for correspondence</w:t>
      </w:r>
      <w:r w:rsidRPr="003A6848">
        <w:rPr>
          <w:sz w:val="22"/>
        </w:rPr>
        <w:t>&gt;</w:t>
      </w:r>
    </w:p>
    <w:p w14:paraId="53428CFB" w14:textId="77777777" w:rsidR="00C2718F" w:rsidRPr="003A6848" w:rsidRDefault="00C2718F" w:rsidP="00764A85">
      <w:pPr>
        <w:pStyle w:val="Text1"/>
        <w:keepNext/>
        <w:spacing w:before="240" w:after="0"/>
        <w:ind w:left="567" w:hanging="567"/>
        <w:jc w:val="both"/>
        <w:rPr>
          <w:b/>
          <w:i/>
        </w:rPr>
      </w:pPr>
      <w:r w:rsidRPr="003A6848">
        <w:rPr>
          <w:b/>
        </w:rPr>
        <w:t xml:space="preserve">Article 6 </w:t>
      </w:r>
      <w:r w:rsidR="00B479BA" w:rsidRPr="003A6848">
        <w:rPr>
          <w:b/>
        </w:rPr>
        <w:t>—</w:t>
      </w:r>
      <w:r w:rsidRPr="003A6848">
        <w:rPr>
          <w:b/>
        </w:rPr>
        <w:t xml:space="preserve"> Annexes</w:t>
      </w:r>
    </w:p>
    <w:p w14:paraId="3B27623C" w14:textId="77777777" w:rsidR="00C2718F" w:rsidRPr="003A6848" w:rsidRDefault="00C2718F" w:rsidP="00532286">
      <w:pPr>
        <w:spacing w:before="120"/>
        <w:ind w:left="567" w:hanging="567"/>
        <w:jc w:val="both"/>
        <w:rPr>
          <w:sz w:val="22"/>
        </w:rPr>
      </w:pPr>
      <w:r w:rsidRPr="003A6848">
        <w:rPr>
          <w:sz w:val="22"/>
        </w:rPr>
        <w:t>6.1</w:t>
      </w:r>
      <w:r w:rsidRPr="003A6848">
        <w:rPr>
          <w:sz w:val="22"/>
        </w:rPr>
        <w:tab/>
        <w:t xml:space="preserve">The following documents are annexed to these </w:t>
      </w:r>
      <w:r w:rsidR="00BF0980" w:rsidRPr="003A6848">
        <w:rPr>
          <w:sz w:val="22"/>
        </w:rPr>
        <w:t>s</w:t>
      </w:r>
      <w:r w:rsidRPr="003A6848">
        <w:rPr>
          <w:sz w:val="22"/>
        </w:rPr>
        <w:t xml:space="preserve">pecial </w:t>
      </w:r>
      <w:r w:rsidR="00BF0980" w:rsidRPr="003A6848">
        <w:rPr>
          <w:sz w:val="22"/>
        </w:rPr>
        <w:t>c</w:t>
      </w:r>
      <w:r w:rsidRPr="003A6848">
        <w:rPr>
          <w:sz w:val="22"/>
        </w:rPr>
        <w:t xml:space="preserve">onditions and form an integral part of the </w:t>
      </w:r>
      <w:r w:rsidR="00BF0980" w:rsidRPr="003A6848">
        <w:rPr>
          <w:sz w:val="22"/>
        </w:rPr>
        <w:t>c</w:t>
      </w:r>
      <w:r w:rsidR="00C60A6D" w:rsidRPr="003A6848">
        <w:rPr>
          <w:sz w:val="22"/>
        </w:rPr>
        <w:t>ontract</w:t>
      </w:r>
      <w:r w:rsidRPr="003A6848">
        <w:rPr>
          <w:sz w:val="22"/>
        </w:rPr>
        <w:t>:</w:t>
      </w:r>
    </w:p>
    <w:p w14:paraId="70F06499" w14:textId="4325F22B" w:rsidR="00BE2E33" w:rsidRPr="003A6848" w:rsidRDefault="00C2718F" w:rsidP="00BE2E33">
      <w:pPr>
        <w:spacing w:before="120"/>
        <w:ind w:left="1843" w:hanging="1276"/>
        <w:jc w:val="both"/>
        <w:rPr>
          <w:sz w:val="22"/>
        </w:rPr>
      </w:pPr>
      <w:r w:rsidRPr="003A6848">
        <w:rPr>
          <w:sz w:val="22"/>
        </w:rPr>
        <w:t xml:space="preserve">Annex I: </w:t>
      </w:r>
      <w:r w:rsidRPr="003A6848">
        <w:rPr>
          <w:sz w:val="22"/>
        </w:rPr>
        <w:tab/>
      </w:r>
      <w:r w:rsidR="00DB6838" w:rsidRPr="003A6848">
        <w:rPr>
          <w:sz w:val="22"/>
        </w:rPr>
        <w:t>Application form</w:t>
      </w:r>
      <w:r w:rsidR="00BE7035" w:rsidRPr="003A6848">
        <w:rPr>
          <w:sz w:val="22"/>
        </w:rPr>
        <w:t xml:space="preserve"> </w:t>
      </w:r>
    </w:p>
    <w:p w14:paraId="51502263" w14:textId="77777777" w:rsidR="00C2718F" w:rsidRPr="003A6848" w:rsidRDefault="00C2718F" w:rsidP="00532286">
      <w:pPr>
        <w:pStyle w:val="Text4"/>
        <w:spacing w:before="120" w:after="0"/>
        <w:ind w:left="1843" w:hanging="1276"/>
        <w:jc w:val="both"/>
      </w:pPr>
      <w:r w:rsidRPr="003A6848">
        <w:rPr>
          <w:sz w:val="22"/>
        </w:rPr>
        <w:t>Annex II:</w:t>
      </w:r>
      <w:r w:rsidRPr="003A6848">
        <w:rPr>
          <w:sz w:val="22"/>
        </w:rPr>
        <w:tab/>
        <w:t xml:space="preserve">General </w:t>
      </w:r>
      <w:r w:rsidR="00BF0980" w:rsidRPr="003A6848">
        <w:rPr>
          <w:sz w:val="22"/>
        </w:rPr>
        <w:t>c</w:t>
      </w:r>
      <w:r w:rsidRPr="003A6848">
        <w:rPr>
          <w:sz w:val="22"/>
        </w:rPr>
        <w:t xml:space="preserve">onditions applicable to European </w:t>
      </w:r>
      <w:r w:rsidR="00A304BF" w:rsidRPr="003A6848">
        <w:rPr>
          <w:sz w:val="22"/>
        </w:rPr>
        <w:t>Union</w:t>
      </w:r>
      <w:r w:rsidRPr="003A6848">
        <w:rPr>
          <w:sz w:val="22"/>
        </w:rPr>
        <w:t xml:space="preserve">-financed </w:t>
      </w:r>
      <w:r w:rsidR="00FB12B8" w:rsidRPr="003A6848">
        <w:rPr>
          <w:sz w:val="22"/>
        </w:rPr>
        <w:t>g</w:t>
      </w:r>
      <w:r w:rsidRPr="003A6848">
        <w:rPr>
          <w:sz w:val="22"/>
        </w:rPr>
        <w:t xml:space="preserve">rant </w:t>
      </w:r>
      <w:r w:rsidR="00FB12B8" w:rsidRPr="003A6848">
        <w:rPr>
          <w:sz w:val="22"/>
        </w:rPr>
        <w:t>c</w:t>
      </w:r>
      <w:r w:rsidRPr="003A6848">
        <w:rPr>
          <w:sz w:val="22"/>
        </w:rPr>
        <w:t xml:space="preserve">ontracts for </w:t>
      </w:r>
      <w:r w:rsidR="003C0331" w:rsidRPr="003A6848">
        <w:rPr>
          <w:sz w:val="22"/>
        </w:rPr>
        <w:t>e</w:t>
      </w:r>
      <w:r w:rsidRPr="003A6848">
        <w:rPr>
          <w:sz w:val="22"/>
        </w:rPr>
        <w:t xml:space="preserve">xternal </w:t>
      </w:r>
      <w:r w:rsidR="00BF0980" w:rsidRPr="003A6848">
        <w:rPr>
          <w:sz w:val="22"/>
        </w:rPr>
        <w:t>a</w:t>
      </w:r>
      <w:r w:rsidRPr="003A6848">
        <w:rPr>
          <w:sz w:val="22"/>
        </w:rPr>
        <w:t>ctions</w:t>
      </w:r>
    </w:p>
    <w:p w14:paraId="0A4423E2" w14:textId="02AD0983" w:rsidR="00C2718F" w:rsidRPr="003A6848" w:rsidRDefault="00C2718F" w:rsidP="00532286">
      <w:pPr>
        <w:spacing w:before="120"/>
        <w:ind w:left="1843" w:hanging="1276"/>
        <w:jc w:val="both"/>
      </w:pPr>
      <w:r w:rsidRPr="003A6848">
        <w:rPr>
          <w:sz w:val="22"/>
        </w:rPr>
        <w:t xml:space="preserve">Annex III: </w:t>
      </w:r>
      <w:r w:rsidRPr="003A6848">
        <w:rPr>
          <w:sz w:val="22"/>
        </w:rPr>
        <w:tab/>
        <w:t xml:space="preserve">Budget for the </w:t>
      </w:r>
      <w:r w:rsidR="00BF0980" w:rsidRPr="003A6848">
        <w:rPr>
          <w:sz w:val="22"/>
        </w:rPr>
        <w:t>a</w:t>
      </w:r>
      <w:r w:rsidRPr="003A6848">
        <w:rPr>
          <w:sz w:val="22"/>
        </w:rPr>
        <w:t>ction</w:t>
      </w:r>
      <w:r w:rsidR="00121C26" w:rsidRPr="003A6848">
        <w:rPr>
          <w:sz w:val="22"/>
        </w:rPr>
        <w:t xml:space="preserve"> (</w:t>
      </w:r>
      <w:r w:rsidR="00532286" w:rsidRPr="003A6848">
        <w:rPr>
          <w:sz w:val="22"/>
        </w:rPr>
        <w:t>works</w:t>
      </w:r>
      <w:r w:rsidR="00121C26" w:rsidRPr="003A6848">
        <w:rPr>
          <w:sz w:val="22"/>
        </w:rPr>
        <w:t>heets 1</w:t>
      </w:r>
      <w:r w:rsidR="003F7402" w:rsidRPr="003A6848">
        <w:rPr>
          <w:sz w:val="22"/>
        </w:rPr>
        <w:t>,</w:t>
      </w:r>
      <w:r w:rsidR="00410B99" w:rsidRPr="003A6848">
        <w:rPr>
          <w:sz w:val="22"/>
        </w:rPr>
        <w:t xml:space="preserve"> </w:t>
      </w:r>
      <w:r w:rsidR="003F7402" w:rsidRPr="003A6848">
        <w:rPr>
          <w:sz w:val="22"/>
        </w:rPr>
        <w:t>2</w:t>
      </w:r>
      <w:r w:rsidR="00121C26" w:rsidRPr="003A6848">
        <w:rPr>
          <w:sz w:val="22"/>
        </w:rPr>
        <w:t xml:space="preserve"> and 3</w:t>
      </w:r>
      <w:r w:rsidR="006572A3" w:rsidRPr="003A6848">
        <w:rPr>
          <w:sz w:val="22"/>
        </w:rPr>
        <w:t>)</w:t>
      </w:r>
    </w:p>
    <w:p w14:paraId="088D4C0B" w14:textId="2A626D43" w:rsidR="00513256" w:rsidRPr="003A6848" w:rsidRDefault="00C2718F" w:rsidP="00532286">
      <w:pPr>
        <w:spacing w:before="120"/>
        <w:ind w:left="1843" w:hanging="1276"/>
        <w:jc w:val="both"/>
        <w:rPr>
          <w:sz w:val="22"/>
        </w:rPr>
      </w:pPr>
      <w:r w:rsidRPr="003A6848">
        <w:rPr>
          <w:sz w:val="22"/>
        </w:rPr>
        <w:t xml:space="preserve">Annex </w:t>
      </w:r>
      <w:r w:rsidR="00291FD8" w:rsidRPr="003A6848">
        <w:rPr>
          <w:sz w:val="22"/>
        </w:rPr>
        <w:t>I</w:t>
      </w:r>
      <w:r w:rsidRPr="003A6848">
        <w:rPr>
          <w:sz w:val="22"/>
        </w:rPr>
        <w:t>V:</w:t>
      </w:r>
      <w:r w:rsidRPr="003A6848">
        <w:rPr>
          <w:sz w:val="22"/>
        </w:rPr>
        <w:tab/>
        <w:t xml:space="preserve">Model </w:t>
      </w:r>
      <w:r w:rsidR="00A910C9" w:rsidRPr="003A6848">
        <w:rPr>
          <w:sz w:val="22"/>
        </w:rPr>
        <w:t>narrative report</w:t>
      </w:r>
    </w:p>
    <w:p w14:paraId="69B16342" w14:textId="47562B23" w:rsidR="00C2718F" w:rsidRPr="003A6848" w:rsidRDefault="00513256" w:rsidP="00532286">
      <w:pPr>
        <w:spacing w:before="120"/>
        <w:ind w:left="1843" w:hanging="1276"/>
        <w:jc w:val="both"/>
      </w:pPr>
      <w:r w:rsidRPr="003A6848">
        <w:rPr>
          <w:sz w:val="22"/>
        </w:rPr>
        <w:t xml:space="preserve">Annex V: </w:t>
      </w:r>
      <w:r w:rsidR="00141F49" w:rsidRPr="003A6848">
        <w:rPr>
          <w:sz w:val="22"/>
        </w:rPr>
        <w:t xml:space="preserve"> </w:t>
      </w:r>
      <w:r w:rsidRPr="003A6848">
        <w:rPr>
          <w:sz w:val="22"/>
        </w:rPr>
        <w:t xml:space="preserve"> </w:t>
      </w:r>
      <w:r w:rsidR="00A273AC" w:rsidRPr="003A6848">
        <w:rPr>
          <w:sz w:val="22"/>
        </w:rPr>
        <w:t xml:space="preserve">   </w:t>
      </w:r>
      <w:r w:rsidRPr="003A6848">
        <w:rPr>
          <w:sz w:val="22"/>
        </w:rPr>
        <w:t>Model financial report</w:t>
      </w:r>
    </w:p>
    <w:p w14:paraId="257B75EA" w14:textId="099AF82C" w:rsidR="00940AF1" w:rsidRPr="003A6848" w:rsidRDefault="00196DC4" w:rsidP="00160AD4">
      <w:pPr>
        <w:spacing w:before="120"/>
        <w:ind w:left="1843" w:hanging="1276"/>
        <w:jc w:val="both"/>
        <w:rPr>
          <w:sz w:val="22"/>
        </w:rPr>
      </w:pPr>
      <w:r w:rsidRPr="003A6848">
        <w:rPr>
          <w:sz w:val="22"/>
        </w:rPr>
        <w:t>Annex V</w:t>
      </w:r>
      <w:r w:rsidR="00513256" w:rsidRPr="003A6848">
        <w:rPr>
          <w:sz w:val="22"/>
        </w:rPr>
        <w:t>I</w:t>
      </w:r>
      <w:r w:rsidR="006572A3" w:rsidRPr="003A6848">
        <w:rPr>
          <w:sz w:val="22"/>
        </w:rPr>
        <w:t>:</w:t>
      </w:r>
      <w:r w:rsidR="00513256" w:rsidRPr="003A6848">
        <w:rPr>
          <w:sz w:val="22"/>
        </w:rPr>
        <w:t xml:space="preserve">  </w:t>
      </w:r>
      <w:r w:rsidR="00FB6332" w:rsidRPr="003A6848">
        <w:rPr>
          <w:sz w:val="22"/>
        </w:rPr>
        <w:t xml:space="preserve"> </w:t>
      </w:r>
      <w:r w:rsidR="00FB6332" w:rsidRPr="003A6848">
        <w:rPr>
          <w:sz w:val="22"/>
        </w:rPr>
        <w:tab/>
      </w:r>
      <w:bookmarkStart w:id="0" w:name="_Hlk163632278"/>
      <w:r w:rsidR="00FB6332" w:rsidRPr="003A6848">
        <w:rPr>
          <w:sz w:val="22"/>
        </w:rPr>
        <w:t xml:space="preserve">Template for </w:t>
      </w:r>
      <w:r w:rsidR="00F747AD" w:rsidRPr="003A6848">
        <w:rPr>
          <w:sz w:val="22"/>
        </w:rPr>
        <w:t xml:space="preserve">Confirmation of duration of Fellowship </w:t>
      </w:r>
      <w:bookmarkEnd w:id="0"/>
    </w:p>
    <w:p w14:paraId="0C676389" w14:textId="77777777" w:rsidR="00892ABD" w:rsidRPr="003A6848" w:rsidRDefault="00C2718F" w:rsidP="00532286">
      <w:pPr>
        <w:spacing w:before="120"/>
        <w:ind w:left="567" w:hanging="567"/>
        <w:jc w:val="both"/>
        <w:rPr>
          <w:sz w:val="22"/>
        </w:rPr>
      </w:pPr>
      <w:r w:rsidRPr="003A6848">
        <w:rPr>
          <w:sz w:val="22"/>
        </w:rPr>
        <w:t>6.2</w:t>
      </w:r>
      <w:r w:rsidRPr="003A6848">
        <w:rPr>
          <w:sz w:val="22"/>
        </w:rPr>
        <w:tab/>
        <w:t xml:space="preserve">In the event of </w:t>
      </w:r>
      <w:r w:rsidR="00B479BA" w:rsidRPr="003A6848">
        <w:rPr>
          <w:sz w:val="22"/>
        </w:rPr>
        <w:t xml:space="preserve">a </w:t>
      </w:r>
      <w:r w:rsidRPr="003A6848">
        <w:rPr>
          <w:sz w:val="22"/>
        </w:rPr>
        <w:t xml:space="preserve">conflict between the provisions of the </w:t>
      </w:r>
      <w:r w:rsidR="00C60A6D" w:rsidRPr="003A6848">
        <w:rPr>
          <w:sz w:val="22"/>
        </w:rPr>
        <w:t xml:space="preserve">present </w:t>
      </w:r>
      <w:r w:rsidR="00BF0980" w:rsidRPr="003A6848">
        <w:rPr>
          <w:sz w:val="22"/>
        </w:rPr>
        <w:t>s</w:t>
      </w:r>
      <w:r w:rsidR="00C60A6D" w:rsidRPr="003A6848">
        <w:rPr>
          <w:sz w:val="22"/>
        </w:rPr>
        <w:t xml:space="preserve">pecial </w:t>
      </w:r>
      <w:r w:rsidR="00BF0980" w:rsidRPr="003A6848">
        <w:rPr>
          <w:sz w:val="22"/>
        </w:rPr>
        <w:t>c</w:t>
      </w:r>
      <w:r w:rsidR="00C60A6D" w:rsidRPr="003A6848">
        <w:rPr>
          <w:sz w:val="22"/>
        </w:rPr>
        <w:t xml:space="preserve">onditions and any </w:t>
      </w:r>
      <w:r w:rsidR="00BF0980" w:rsidRPr="003A6848">
        <w:rPr>
          <w:sz w:val="22"/>
        </w:rPr>
        <w:t>a</w:t>
      </w:r>
      <w:r w:rsidR="00C60A6D" w:rsidRPr="003A6848">
        <w:rPr>
          <w:sz w:val="22"/>
        </w:rPr>
        <w:t xml:space="preserve">nnex thereto, </w:t>
      </w:r>
      <w:r w:rsidRPr="003A6848">
        <w:rPr>
          <w:sz w:val="22"/>
        </w:rPr>
        <w:t xml:space="preserve">the </w:t>
      </w:r>
      <w:r w:rsidR="00BF0980" w:rsidRPr="003A6848">
        <w:rPr>
          <w:sz w:val="22"/>
        </w:rPr>
        <w:t>s</w:t>
      </w:r>
      <w:r w:rsidRPr="003A6848">
        <w:rPr>
          <w:sz w:val="22"/>
        </w:rPr>
        <w:t xml:space="preserve">pecial </w:t>
      </w:r>
      <w:r w:rsidR="00BF0980" w:rsidRPr="003A6848">
        <w:rPr>
          <w:sz w:val="22"/>
        </w:rPr>
        <w:t>c</w:t>
      </w:r>
      <w:r w:rsidRPr="003A6848">
        <w:rPr>
          <w:sz w:val="22"/>
        </w:rPr>
        <w:t xml:space="preserve">onditions shall take precedence. In the event of </w:t>
      </w:r>
      <w:r w:rsidR="00B479BA" w:rsidRPr="003A6848">
        <w:rPr>
          <w:sz w:val="22"/>
        </w:rPr>
        <w:t xml:space="preserve">a </w:t>
      </w:r>
      <w:r w:rsidRPr="003A6848">
        <w:rPr>
          <w:sz w:val="22"/>
        </w:rPr>
        <w:t>conflict between the provisions of Annex II and those of the other annexes, those of Annex II shall take precedence.</w:t>
      </w:r>
    </w:p>
    <w:p w14:paraId="756223DB" w14:textId="6CE5B969" w:rsidR="001A1117" w:rsidRPr="003A6848" w:rsidRDefault="00C2718F" w:rsidP="00A273AC">
      <w:pPr>
        <w:spacing w:before="240" w:after="120"/>
        <w:jc w:val="both"/>
        <w:rPr>
          <w:b/>
        </w:rPr>
      </w:pPr>
      <w:r w:rsidRPr="003A6848">
        <w:rPr>
          <w:b/>
        </w:rPr>
        <w:t xml:space="preserve">Article 7 </w:t>
      </w:r>
      <w:r w:rsidR="00B479BA" w:rsidRPr="003A6848">
        <w:rPr>
          <w:b/>
        </w:rPr>
        <w:t>—</w:t>
      </w:r>
      <w:r w:rsidRPr="003A6848">
        <w:rPr>
          <w:b/>
        </w:rPr>
        <w:t xml:space="preserve"> Other specific conditions applying to the </w:t>
      </w:r>
      <w:r w:rsidR="00BF0980" w:rsidRPr="003A6848">
        <w:rPr>
          <w:b/>
        </w:rPr>
        <w:t>a</w:t>
      </w:r>
      <w:r w:rsidRPr="003A6848">
        <w:rPr>
          <w:b/>
        </w:rPr>
        <w:t>ction</w:t>
      </w:r>
    </w:p>
    <w:p w14:paraId="6862879F" w14:textId="77777777" w:rsidR="00355025" w:rsidRPr="003A6848" w:rsidRDefault="00355025" w:rsidP="00E167BF">
      <w:pPr>
        <w:jc w:val="both"/>
        <w:rPr>
          <w:sz w:val="22"/>
        </w:rPr>
      </w:pPr>
    </w:p>
    <w:p w14:paraId="4ABB66ED" w14:textId="2E8F7A30" w:rsidR="00AB11D4" w:rsidRPr="003A6848" w:rsidRDefault="00AB11D4" w:rsidP="00E167BF">
      <w:pPr>
        <w:jc w:val="both"/>
        <w:rPr>
          <w:sz w:val="22"/>
          <w:szCs w:val="22"/>
        </w:rPr>
      </w:pPr>
      <w:r w:rsidRPr="003A6848">
        <w:rPr>
          <w:sz w:val="22"/>
          <w:szCs w:val="22"/>
        </w:rPr>
        <w:t>7.</w:t>
      </w:r>
      <w:r w:rsidR="00BB3156" w:rsidRPr="003A6848">
        <w:rPr>
          <w:sz w:val="22"/>
          <w:szCs w:val="22"/>
        </w:rPr>
        <w:t>1</w:t>
      </w:r>
      <w:r w:rsidRPr="003A6848">
        <w:rPr>
          <w:sz w:val="22"/>
          <w:szCs w:val="22"/>
        </w:rPr>
        <w:t xml:space="preserve"> Beneficiary shall be solely responsible for all liabilities related to the financial services (bank currency exchange, transfer and other fees), local social security system, income tax obligations and other financial obligations resulting from the legislation of the place where Beneficiary resides or is taxed. No additional </w:t>
      </w:r>
      <w:proofErr w:type="gramStart"/>
      <w:r w:rsidRPr="003A6848">
        <w:rPr>
          <w:sz w:val="22"/>
          <w:szCs w:val="22"/>
        </w:rPr>
        <w:t xml:space="preserve">remuneration  </w:t>
      </w:r>
      <w:r w:rsidR="007B02BC" w:rsidRPr="003A6848">
        <w:rPr>
          <w:sz w:val="22"/>
          <w:szCs w:val="22"/>
        </w:rPr>
        <w:t>foreseen</w:t>
      </w:r>
      <w:proofErr w:type="gramEnd"/>
      <w:r w:rsidRPr="003A6848">
        <w:rPr>
          <w:sz w:val="22"/>
          <w:szCs w:val="22"/>
        </w:rPr>
        <w:t xml:space="preserve"> to cover any of these liabilities exceeding the amount of each Instalment, calculated as per requirements of Article 4.1, and total amount, set in Article 3.2</w:t>
      </w:r>
      <w:r w:rsidR="007B02BC" w:rsidRPr="003A6848">
        <w:rPr>
          <w:sz w:val="22"/>
          <w:szCs w:val="22"/>
        </w:rPr>
        <w:t>.</w:t>
      </w:r>
    </w:p>
    <w:p w14:paraId="32010AB0" w14:textId="7D7EBA98" w:rsidR="009A35BC" w:rsidRPr="003A6848" w:rsidRDefault="009A35BC" w:rsidP="002121C4">
      <w:pPr>
        <w:spacing w:before="240"/>
        <w:rPr>
          <w:sz w:val="22"/>
          <w:szCs w:val="22"/>
        </w:rPr>
      </w:pPr>
      <w:r w:rsidRPr="003A6848">
        <w:rPr>
          <w:sz w:val="22"/>
          <w:szCs w:val="22"/>
        </w:rPr>
        <w:t>7.</w:t>
      </w:r>
      <w:r w:rsidR="00BB3156" w:rsidRPr="003A6848">
        <w:rPr>
          <w:sz w:val="22"/>
          <w:szCs w:val="22"/>
        </w:rPr>
        <w:t>2</w:t>
      </w:r>
      <w:r w:rsidR="00E167BF" w:rsidRPr="003A6848">
        <w:rPr>
          <w:sz w:val="22"/>
          <w:szCs w:val="22"/>
        </w:rPr>
        <w:t>.</w:t>
      </w:r>
      <w:r w:rsidRPr="003A6848">
        <w:rPr>
          <w:sz w:val="22"/>
          <w:szCs w:val="22"/>
        </w:rPr>
        <w:t xml:space="preserve">  Articles 1.3 and 1.4 of Annex II shall be replaced by the following:</w:t>
      </w:r>
    </w:p>
    <w:p w14:paraId="6D03DB8D" w14:textId="0C7008F3" w:rsidR="009A35BC" w:rsidRPr="003A6848" w:rsidRDefault="009A35BC" w:rsidP="009A35BC">
      <w:pPr>
        <w:jc w:val="both"/>
        <w:rPr>
          <w:sz w:val="22"/>
          <w:szCs w:val="22"/>
        </w:rPr>
      </w:pPr>
      <w:r w:rsidRPr="003A6848">
        <w:rPr>
          <w:sz w:val="22"/>
          <w:szCs w:val="22"/>
        </w:rPr>
        <w:t>1. Processing of personal data related to the implementation of the grant contract by the contracting authority takes place in accordance with the national legislation of the state of the contracting authority and with the provisions of the respective financing agreement.</w:t>
      </w:r>
    </w:p>
    <w:p w14:paraId="480A935A" w14:textId="77777777" w:rsidR="009A35BC" w:rsidRPr="003A6848" w:rsidRDefault="009A35BC" w:rsidP="009A35BC">
      <w:pPr>
        <w:jc w:val="both"/>
        <w:rPr>
          <w:sz w:val="22"/>
          <w:szCs w:val="22"/>
        </w:rPr>
      </w:pPr>
    </w:p>
    <w:p w14:paraId="58C3C986" w14:textId="68DCCDAA" w:rsidR="009A35BC" w:rsidRPr="003A6848" w:rsidRDefault="009A35BC" w:rsidP="009A35BC">
      <w:pPr>
        <w:jc w:val="both"/>
        <w:rPr>
          <w:sz w:val="22"/>
          <w:szCs w:val="22"/>
          <w:u w:val="single"/>
        </w:rPr>
      </w:pPr>
      <w:r w:rsidRPr="003A6848">
        <w:rPr>
          <w:sz w:val="22"/>
          <w:szCs w:val="22"/>
        </w:rPr>
        <w:t xml:space="preserve">2. To the extent that the grant contract covers an action financed by the European Union, the </w:t>
      </w:r>
      <w:r w:rsidR="00027660" w:rsidRPr="003A6848">
        <w:rPr>
          <w:sz w:val="22"/>
          <w:szCs w:val="22"/>
        </w:rPr>
        <w:t>c</w:t>
      </w:r>
      <w:r w:rsidRPr="003A6848">
        <w:rPr>
          <w:sz w:val="22"/>
          <w:szCs w:val="22"/>
        </w:rPr>
        <w:t xml:space="preserve">ontracting </w:t>
      </w:r>
      <w:r w:rsidR="003A6848">
        <w:rPr>
          <w:sz w:val="22"/>
          <w:szCs w:val="22"/>
        </w:rPr>
        <w:t>a</w:t>
      </w:r>
      <w:r w:rsidRPr="003A6848">
        <w:rPr>
          <w:sz w:val="22"/>
          <w:szCs w:val="22"/>
        </w:rPr>
        <w:t xml:space="preserve">uthority may share communications related to the implementation of the grant contract, with the European Commission. These exchanges shall be made to the </w:t>
      </w:r>
      <w:r w:rsidR="00027660" w:rsidRPr="003A6848">
        <w:rPr>
          <w:sz w:val="22"/>
          <w:szCs w:val="22"/>
        </w:rPr>
        <w:t xml:space="preserve">European </w:t>
      </w:r>
      <w:r w:rsidRPr="003A6848">
        <w:rPr>
          <w:sz w:val="22"/>
          <w:szCs w:val="22"/>
        </w:rPr>
        <w:t xml:space="preserve">Commission, solely for the purpose of allowing the latter to exercise its rights and obligations under the applicable legislative framework and under the financing agreement with the </w:t>
      </w:r>
      <w:r w:rsidR="00027660" w:rsidRPr="003A6848">
        <w:rPr>
          <w:sz w:val="22"/>
          <w:szCs w:val="22"/>
        </w:rPr>
        <w:t>p</w:t>
      </w:r>
      <w:r w:rsidRPr="003A6848">
        <w:rPr>
          <w:sz w:val="22"/>
          <w:szCs w:val="22"/>
        </w:rPr>
        <w:t xml:space="preserve">artner country – contracting authority. The exchanges may involve transfers of personal data (such as names, contact details, signatures and CVs) of natural persons involved in the implementation of the grant contract (such as contractors, staff, experts, trainees, subcontractors, insurers, guarantors, </w:t>
      </w:r>
      <w:r w:rsidR="00027660" w:rsidRPr="003A6848">
        <w:rPr>
          <w:sz w:val="22"/>
          <w:szCs w:val="22"/>
        </w:rPr>
        <w:t>practitioners/</w:t>
      </w:r>
      <w:r w:rsidRPr="003A6848">
        <w:rPr>
          <w:sz w:val="22"/>
          <w:szCs w:val="22"/>
        </w:rPr>
        <w:t xml:space="preserve">auditors and legal counsel). In cases where the contractor is processing personal data in the context of the implementation of the grant contract, he/she shall accordingly inform the data subjects of the possible transmission of their data to the </w:t>
      </w:r>
      <w:r w:rsidR="00027660" w:rsidRPr="003A6848">
        <w:rPr>
          <w:sz w:val="22"/>
          <w:szCs w:val="22"/>
        </w:rPr>
        <w:t xml:space="preserve">European </w:t>
      </w:r>
      <w:r w:rsidRPr="003A6848">
        <w:rPr>
          <w:sz w:val="22"/>
          <w:szCs w:val="22"/>
        </w:rPr>
        <w:t xml:space="preserve">Commission. When personal data is transmitted to the </w:t>
      </w:r>
      <w:r w:rsidR="00027660" w:rsidRPr="003A6848">
        <w:rPr>
          <w:sz w:val="22"/>
          <w:szCs w:val="22"/>
        </w:rPr>
        <w:t xml:space="preserve">European </w:t>
      </w:r>
      <w:r w:rsidRPr="003A6848">
        <w:rPr>
          <w:sz w:val="22"/>
          <w:szCs w:val="22"/>
        </w:rPr>
        <w:t xml:space="preserve">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w:t>
      </w:r>
      <w:r w:rsidRPr="003A6848">
        <w:rPr>
          <w:sz w:val="22"/>
          <w:szCs w:val="22"/>
        </w:rPr>
        <w:lastRenderedPageBreak/>
        <w:t>movement of such data, and repealing Regulation (EC) No 45/2001 and Decision No 1247/2002/EC</w:t>
      </w:r>
      <w:r w:rsidRPr="003A6848">
        <w:rPr>
          <w:rStyle w:val="FootnoteReference"/>
          <w:sz w:val="22"/>
          <w:szCs w:val="22"/>
        </w:rPr>
        <w:footnoteReference w:id="2"/>
      </w:r>
      <w:r w:rsidRPr="003A6848">
        <w:rPr>
          <w:sz w:val="22"/>
          <w:szCs w:val="22"/>
        </w:rPr>
        <w:t xml:space="preserve"> and as detailed in the specific privacy statement published at </w:t>
      </w:r>
      <w:proofErr w:type="spellStart"/>
      <w:r w:rsidRPr="003A6848">
        <w:rPr>
          <w:sz w:val="22"/>
          <w:szCs w:val="22"/>
        </w:rPr>
        <w:t>ePRAG</w:t>
      </w:r>
      <w:proofErr w:type="spellEnd"/>
      <w:r w:rsidRPr="003A6848">
        <w:rPr>
          <w:sz w:val="22"/>
          <w:szCs w:val="22"/>
        </w:rPr>
        <w:t>.</w:t>
      </w:r>
      <w:r w:rsidRPr="003A6848">
        <w:rPr>
          <w:sz w:val="22"/>
          <w:szCs w:val="22"/>
          <w:u w:val="single"/>
        </w:rPr>
        <w:t>]</w:t>
      </w:r>
    </w:p>
    <w:p w14:paraId="0CABB0F3" w14:textId="77777777" w:rsidR="000B771A" w:rsidRPr="003A6848" w:rsidRDefault="000B771A" w:rsidP="00160AD4">
      <w:pPr>
        <w:tabs>
          <w:tab w:val="left" w:pos="-1440"/>
          <w:tab w:val="left" w:pos="-720"/>
        </w:tabs>
        <w:spacing w:before="120"/>
        <w:jc w:val="both"/>
        <w:rPr>
          <w:sz w:val="22"/>
          <w:szCs w:val="22"/>
          <w:lang w:eastAsia="en-GB"/>
        </w:rPr>
      </w:pPr>
    </w:p>
    <w:p w14:paraId="0CE33FD5" w14:textId="640E5A48" w:rsidR="000148EB" w:rsidRPr="003A6848" w:rsidRDefault="000148EB" w:rsidP="000148EB">
      <w:pPr>
        <w:keepNext/>
        <w:spacing w:before="120" w:after="240"/>
        <w:jc w:val="both"/>
        <w:rPr>
          <w:sz w:val="22"/>
          <w:szCs w:val="22"/>
        </w:rPr>
      </w:pPr>
      <w:r w:rsidRPr="003A6848">
        <w:rPr>
          <w:sz w:val="22"/>
          <w:szCs w:val="22"/>
        </w:rPr>
        <w:t xml:space="preserve">The parties agree that the contract signed with a physical signature, scanned </w:t>
      </w:r>
      <w:r w:rsidR="000C135C" w:rsidRPr="003A6848">
        <w:rPr>
          <w:sz w:val="22"/>
          <w:szCs w:val="22"/>
        </w:rPr>
        <w:t xml:space="preserve">or an electronic image of a signature </w:t>
      </w:r>
      <w:r w:rsidRPr="003A6848">
        <w:rPr>
          <w:sz w:val="22"/>
          <w:szCs w:val="22"/>
        </w:rPr>
        <w:t>and sent to the contact e-mail addresses specified in the Article 5.1 of the special conditions shall have the same legal force as the contract signed by physical signatures and is admissible by means of proof in courts or with respect to other parties.</w:t>
      </w:r>
    </w:p>
    <w:tbl>
      <w:tblPr>
        <w:tblW w:w="0" w:type="auto"/>
        <w:jc w:val="center"/>
        <w:tblLayout w:type="fixed"/>
        <w:tblLook w:val="0000" w:firstRow="0" w:lastRow="0" w:firstColumn="0" w:lastColumn="0" w:noHBand="0" w:noVBand="0"/>
      </w:tblPr>
      <w:tblGrid>
        <w:gridCol w:w="1384"/>
        <w:gridCol w:w="3259"/>
        <w:gridCol w:w="2321"/>
        <w:gridCol w:w="2322"/>
      </w:tblGrid>
      <w:tr w:rsidR="009A0B27" w:rsidRPr="003A6848" w14:paraId="7214F356" w14:textId="77777777" w:rsidTr="00AC591B">
        <w:trPr>
          <w:jc w:val="center"/>
        </w:trPr>
        <w:tc>
          <w:tcPr>
            <w:tcW w:w="4643" w:type="dxa"/>
            <w:gridSpan w:val="2"/>
          </w:tcPr>
          <w:p w14:paraId="4B8AC596" w14:textId="2313DD6D" w:rsidR="009A0B27" w:rsidRPr="003A6848" w:rsidRDefault="009A0B27" w:rsidP="007205EA">
            <w:pPr>
              <w:pStyle w:val="BodyText"/>
              <w:spacing w:before="120" w:after="120"/>
              <w:rPr>
                <w:b/>
                <w:sz w:val="22"/>
              </w:rPr>
            </w:pPr>
            <w:r w:rsidRPr="003A6848">
              <w:rPr>
                <w:b/>
                <w:sz w:val="22"/>
              </w:rPr>
              <w:t xml:space="preserve">For the </w:t>
            </w:r>
            <w:r w:rsidR="003C0331" w:rsidRPr="003A6848">
              <w:rPr>
                <w:b/>
                <w:sz w:val="22"/>
              </w:rPr>
              <w:t>b</w:t>
            </w:r>
            <w:r w:rsidR="00360390" w:rsidRPr="003A6848">
              <w:rPr>
                <w:b/>
                <w:sz w:val="22"/>
              </w:rPr>
              <w:t>eneficiary(</w:t>
            </w:r>
            <w:proofErr w:type="spellStart"/>
            <w:r w:rsidR="00360390" w:rsidRPr="003A6848">
              <w:rPr>
                <w:b/>
                <w:sz w:val="22"/>
              </w:rPr>
              <w:t>ies</w:t>
            </w:r>
            <w:proofErr w:type="spellEnd"/>
            <w:r w:rsidR="00360390" w:rsidRPr="003A6848">
              <w:rPr>
                <w:b/>
                <w:sz w:val="22"/>
              </w:rPr>
              <w:t>)</w:t>
            </w:r>
            <w:r w:rsidRPr="003A6848">
              <w:rPr>
                <w:b/>
                <w:sz w:val="22"/>
              </w:rPr>
              <w:t xml:space="preserve"> </w:t>
            </w:r>
          </w:p>
        </w:tc>
        <w:tc>
          <w:tcPr>
            <w:tcW w:w="4643" w:type="dxa"/>
            <w:gridSpan w:val="2"/>
          </w:tcPr>
          <w:p w14:paraId="25CAD9DE" w14:textId="77777777" w:rsidR="009A0B27" w:rsidRPr="003A6848" w:rsidRDefault="009A0B27" w:rsidP="007205EA">
            <w:pPr>
              <w:pStyle w:val="BodyText"/>
              <w:spacing w:before="120" w:after="120"/>
              <w:rPr>
                <w:b/>
                <w:sz w:val="22"/>
              </w:rPr>
            </w:pPr>
            <w:r w:rsidRPr="003A6848">
              <w:rPr>
                <w:b/>
                <w:sz w:val="22"/>
              </w:rPr>
              <w:t xml:space="preserve">For the </w:t>
            </w:r>
            <w:r w:rsidR="00BF0980" w:rsidRPr="003A6848">
              <w:rPr>
                <w:b/>
                <w:sz w:val="22"/>
              </w:rPr>
              <w:t>c</w:t>
            </w:r>
            <w:r w:rsidRPr="003A6848">
              <w:rPr>
                <w:b/>
                <w:sz w:val="22"/>
              </w:rPr>
              <w:t xml:space="preserve">ontracting </w:t>
            </w:r>
            <w:r w:rsidR="00BF0980" w:rsidRPr="003A6848">
              <w:rPr>
                <w:b/>
                <w:sz w:val="22"/>
              </w:rPr>
              <w:t>a</w:t>
            </w:r>
            <w:r w:rsidRPr="003A6848">
              <w:rPr>
                <w:b/>
                <w:sz w:val="22"/>
              </w:rPr>
              <w:t>uthority</w:t>
            </w:r>
          </w:p>
        </w:tc>
      </w:tr>
      <w:tr w:rsidR="009A0B27" w:rsidRPr="003A6848" w14:paraId="08BAA5FE" w14:textId="77777777" w:rsidTr="00AC591B">
        <w:trPr>
          <w:jc w:val="center"/>
        </w:trPr>
        <w:tc>
          <w:tcPr>
            <w:tcW w:w="1384" w:type="dxa"/>
          </w:tcPr>
          <w:p w14:paraId="28C81458" w14:textId="77777777" w:rsidR="009A0B27" w:rsidRPr="003A6848" w:rsidRDefault="009A0B27" w:rsidP="007205EA">
            <w:pPr>
              <w:pStyle w:val="BodyText"/>
              <w:spacing w:before="120" w:after="240"/>
              <w:rPr>
                <w:sz w:val="22"/>
              </w:rPr>
            </w:pPr>
            <w:r w:rsidRPr="003A6848">
              <w:rPr>
                <w:sz w:val="22"/>
              </w:rPr>
              <w:t>Name</w:t>
            </w:r>
          </w:p>
        </w:tc>
        <w:tc>
          <w:tcPr>
            <w:tcW w:w="3259" w:type="dxa"/>
          </w:tcPr>
          <w:p w14:paraId="1EC12F3D" w14:textId="77777777" w:rsidR="009A0B27" w:rsidRPr="003A6848" w:rsidRDefault="009A0B27" w:rsidP="007205EA">
            <w:pPr>
              <w:pStyle w:val="BodyText"/>
              <w:spacing w:before="120" w:after="240"/>
              <w:rPr>
                <w:sz w:val="22"/>
              </w:rPr>
            </w:pPr>
          </w:p>
        </w:tc>
        <w:tc>
          <w:tcPr>
            <w:tcW w:w="2321" w:type="dxa"/>
          </w:tcPr>
          <w:p w14:paraId="743E04A2" w14:textId="77777777" w:rsidR="009A0B27" w:rsidRPr="003A6848" w:rsidRDefault="009A0B27" w:rsidP="007205EA">
            <w:pPr>
              <w:pStyle w:val="BodyText"/>
              <w:spacing w:before="120" w:after="240"/>
              <w:rPr>
                <w:sz w:val="22"/>
              </w:rPr>
            </w:pPr>
            <w:r w:rsidRPr="003A6848">
              <w:rPr>
                <w:sz w:val="22"/>
              </w:rPr>
              <w:t>Name</w:t>
            </w:r>
          </w:p>
        </w:tc>
        <w:tc>
          <w:tcPr>
            <w:tcW w:w="2322" w:type="dxa"/>
          </w:tcPr>
          <w:p w14:paraId="0A44B404" w14:textId="52B17D33" w:rsidR="009A0B27" w:rsidRPr="003A6848" w:rsidRDefault="009C0CE4" w:rsidP="007205EA">
            <w:pPr>
              <w:pStyle w:val="BodyText"/>
              <w:spacing w:before="120" w:after="240"/>
              <w:rPr>
                <w:sz w:val="22"/>
              </w:rPr>
            </w:pPr>
            <w:r w:rsidRPr="003A6848">
              <w:rPr>
                <w:sz w:val="22"/>
              </w:rPr>
              <w:t xml:space="preserve">Rasa </w:t>
            </w:r>
            <w:proofErr w:type="spellStart"/>
            <w:r w:rsidRPr="003A6848">
              <w:rPr>
                <w:sz w:val="22"/>
              </w:rPr>
              <w:t>Suraučienė</w:t>
            </w:r>
            <w:proofErr w:type="spellEnd"/>
          </w:p>
        </w:tc>
      </w:tr>
      <w:tr w:rsidR="009A0B27" w:rsidRPr="003A6848" w14:paraId="5FD8CB0A" w14:textId="77777777" w:rsidTr="00AC591B">
        <w:trPr>
          <w:jc w:val="center"/>
        </w:trPr>
        <w:tc>
          <w:tcPr>
            <w:tcW w:w="1384" w:type="dxa"/>
          </w:tcPr>
          <w:p w14:paraId="7B7EBF03" w14:textId="77777777" w:rsidR="009A0B27" w:rsidRPr="003A6848" w:rsidRDefault="009A0B27" w:rsidP="007205EA">
            <w:pPr>
              <w:pStyle w:val="BodyText"/>
              <w:spacing w:before="120" w:after="240"/>
              <w:rPr>
                <w:sz w:val="22"/>
              </w:rPr>
            </w:pPr>
            <w:r w:rsidRPr="003A6848">
              <w:rPr>
                <w:sz w:val="22"/>
              </w:rPr>
              <w:t>Title</w:t>
            </w:r>
          </w:p>
        </w:tc>
        <w:tc>
          <w:tcPr>
            <w:tcW w:w="3259" w:type="dxa"/>
          </w:tcPr>
          <w:p w14:paraId="4872C9B4" w14:textId="77777777" w:rsidR="009A0B27" w:rsidRPr="003A6848" w:rsidRDefault="009A0B27" w:rsidP="007205EA">
            <w:pPr>
              <w:pStyle w:val="BodyText"/>
              <w:spacing w:before="120" w:after="240"/>
              <w:rPr>
                <w:sz w:val="22"/>
              </w:rPr>
            </w:pPr>
          </w:p>
        </w:tc>
        <w:tc>
          <w:tcPr>
            <w:tcW w:w="2321" w:type="dxa"/>
          </w:tcPr>
          <w:p w14:paraId="76B0E2B7" w14:textId="77777777" w:rsidR="009A0B27" w:rsidRPr="003A6848" w:rsidRDefault="009A0B27" w:rsidP="007205EA">
            <w:pPr>
              <w:pStyle w:val="BodyText"/>
              <w:spacing w:before="120" w:after="240"/>
              <w:rPr>
                <w:sz w:val="22"/>
              </w:rPr>
            </w:pPr>
            <w:r w:rsidRPr="003A6848">
              <w:rPr>
                <w:sz w:val="22"/>
              </w:rPr>
              <w:t>Title</w:t>
            </w:r>
          </w:p>
        </w:tc>
        <w:tc>
          <w:tcPr>
            <w:tcW w:w="2322" w:type="dxa"/>
          </w:tcPr>
          <w:p w14:paraId="7AF68EFF" w14:textId="1C27B2F6" w:rsidR="009A0B27" w:rsidRPr="003A6848" w:rsidRDefault="00570636" w:rsidP="007205EA">
            <w:pPr>
              <w:pStyle w:val="BodyText"/>
              <w:spacing w:before="120" w:after="240"/>
              <w:rPr>
                <w:sz w:val="22"/>
              </w:rPr>
            </w:pPr>
            <w:r w:rsidRPr="003A6848">
              <w:rPr>
                <w:sz w:val="22"/>
              </w:rPr>
              <w:t xml:space="preserve">Director, Lithuanian International Partnerships </w:t>
            </w:r>
            <w:proofErr w:type="spellStart"/>
            <w:r w:rsidRPr="003A6848">
              <w:rPr>
                <w:sz w:val="22"/>
              </w:rPr>
              <w:t>Center</w:t>
            </w:r>
            <w:proofErr w:type="spellEnd"/>
            <w:r w:rsidRPr="003A6848">
              <w:rPr>
                <w:sz w:val="22"/>
              </w:rPr>
              <w:t xml:space="preserve"> (CPVA)</w:t>
            </w:r>
          </w:p>
        </w:tc>
      </w:tr>
      <w:tr w:rsidR="009A0B27" w:rsidRPr="003A6848" w14:paraId="5DAC0DA9" w14:textId="77777777" w:rsidTr="00AC591B">
        <w:trPr>
          <w:jc w:val="center"/>
        </w:trPr>
        <w:tc>
          <w:tcPr>
            <w:tcW w:w="1384" w:type="dxa"/>
          </w:tcPr>
          <w:p w14:paraId="1AF228F5" w14:textId="77777777" w:rsidR="009A0B27" w:rsidRPr="003A6848" w:rsidRDefault="009A0B27" w:rsidP="007205EA">
            <w:pPr>
              <w:pStyle w:val="BodyText"/>
              <w:spacing w:before="120" w:after="240"/>
              <w:rPr>
                <w:sz w:val="22"/>
              </w:rPr>
            </w:pPr>
            <w:r w:rsidRPr="003A6848">
              <w:rPr>
                <w:sz w:val="22"/>
              </w:rPr>
              <w:t>Signature</w:t>
            </w:r>
          </w:p>
        </w:tc>
        <w:tc>
          <w:tcPr>
            <w:tcW w:w="3259" w:type="dxa"/>
          </w:tcPr>
          <w:p w14:paraId="571A0F2D" w14:textId="77777777" w:rsidR="009A0B27" w:rsidRPr="003A6848" w:rsidRDefault="009A0B27" w:rsidP="007205EA">
            <w:pPr>
              <w:pStyle w:val="BodyText"/>
              <w:spacing w:before="120" w:after="240"/>
              <w:rPr>
                <w:sz w:val="22"/>
              </w:rPr>
            </w:pPr>
          </w:p>
        </w:tc>
        <w:tc>
          <w:tcPr>
            <w:tcW w:w="2321" w:type="dxa"/>
          </w:tcPr>
          <w:p w14:paraId="1DC518D3" w14:textId="77777777" w:rsidR="009A0B27" w:rsidRPr="003A6848" w:rsidRDefault="009A0B27" w:rsidP="007205EA">
            <w:pPr>
              <w:pStyle w:val="BodyText"/>
              <w:spacing w:before="120" w:after="240"/>
              <w:rPr>
                <w:sz w:val="22"/>
              </w:rPr>
            </w:pPr>
            <w:r w:rsidRPr="003A6848">
              <w:rPr>
                <w:sz w:val="22"/>
              </w:rPr>
              <w:t>Signature</w:t>
            </w:r>
          </w:p>
        </w:tc>
        <w:tc>
          <w:tcPr>
            <w:tcW w:w="2322" w:type="dxa"/>
          </w:tcPr>
          <w:p w14:paraId="2D562A93" w14:textId="77777777" w:rsidR="009A0B27" w:rsidRPr="003A6848" w:rsidRDefault="009A0B27" w:rsidP="007205EA">
            <w:pPr>
              <w:pStyle w:val="BodyText"/>
              <w:spacing w:before="120" w:after="240"/>
              <w:rPr>
                <w:sz w:val="22"/>
              </w:rPr>
            </w:pPr>
          </w:p>
        </w:tc>
      </w:tr>
      <w:tr w:rsidR="009A0B27" w:rsidRPr="003A6848" w14:paraId="3EB2D859" w14:textId="77777777" w:rsidTr="00AC591B">
        <w:trPr>
          <w:jc w:val="center"/>
        </w:trPr>
        <w:tc>
          <w:tcPr>
            <w:tcW w:w="1384" w:type="dxa"/>
          </w:tcPr>
          <w:p w14:paraId="2C94F871" w14:textId="77777777" w:rsidR="009A0B27" w:rsidRPr="003A6848" w:rsidRDefault="009A0B27" w:rsidP="007205EA">
            <w:pPr>
              <w:pStyle w:val="BodyText"/>
              <w:spacing w:before="120" w:after="240"/>
              <w:rPr>
                <w:sz w:val="22"/>
              </w:rPr>
            </w:pPr>
            <w:r w:rsidRPr="003A6848">
              <w:rPr>
                <w:sz w:val="22"/>
              </w:rPr>
              <w:t>Date</w:t>
            </w:r>
          </w:p>
        </w:tc>
        <w:tc>
          <w:tcPr>
            <w:tcW w:w="3259" w:type="dxa"/>
          </w:tcPr>
          <w:p w14:paraId="6A0BDE0A" w14:textId="77777777" w:rsidR="009A0B27" w:rsidRPr="003A6848" w:rsidRDefault="009A0B27" w:rsidP="007205EA">
            <w:pPr>
              <w:pStyle w:val="BodyText"/>
              <w:spacing w:before="120" w:after="240"/>
              <w:rPr>
                <w:sz w:val="22"/>
              </w:rPr>
            </w:pPr>
          </w:p>
        </w:tc>
        <w:tc>
          <w:tcPr>
            <w:tcW w:w="2321" w:type="dxa"/>
          </w:tcPr>
          <w:p w14:paraId="6452216A" w14:textId="77777777" w:rsidR="009A0B27" w:rsidRPr="003A6848" w:rsidRDefault="009A0B27" w:rsidP="007205EA">
            <w:pPr>
              <w:pStyle w:val="BodyText"/>
              <w:spacing w:before="120" w:after="240"/>
              <w:rPr>
                <w:sz w:val="22"/>
              </w:rPr>
            </w:pPr>
            <w:r w:rsidRPr="003A6848">
              <w:rPr>
                <w:sz w:val="22"/>
              </w:rPr>
              <w:t>Date</w:t>
            </w:r>
          </w:p>
        </w:tc>
        <w:tc>
          <w:tcPr>
            <w:tcW w:w="2322" w:type="dxa"/>
          </w:tcPr>
          <w:p w14:paraId="3DD8BC0B" w14:textId="77777777" w:rsidR="009A0B27" w:rsidRPr="003A6848" w:rsidRDefault="009A0B27" w:rsidP="007205EA">
            <w:pPr>
              <w:pStyle w:val="BodyText"/>
              <w:spacing w:before="120" w:after="240"/>
              <w:rPr>
                <w:sz w:val="22"/>
              </w:rPr>
            </w:pPr>
          </w:p>
        </w:tc>
      </w:tr>
    </w:tbl>
    <w:p w14:paraId="304891E7" w14:textId="3B23D3A2" w:rsidR="009A0B27" w:rsidRPr="00F13D45" w:rsidRDefault="009A0B27" w:rsidP="00196DC4">
      <w:pPr>
        <w:spacing w:before="120"/>
        <w:jc w:val="both"/>
        <w:rPr>
          <w:highlight w:val="lightGray"/>
        </w:rPr>
      </w:pPr>
    </w:p>
    <w:sectPr w:rsidR="009A0B27" w:rsidRPr="00F13D45" w:rsidSect="00160AD4">
      <w:footerReference w:type="default" r:id="rId13"/>
      <w:pgSz w:w="11906" w:h="16838"/>
      <w:pgMar w:top="1134" w:right="1133" w:bottom="993" w:left="1134" w:header="720"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6BDF" w14:textId="77777777" w:rsidR="00CE4817" w:rsidRPr="003A6848" w:rsidRDefault="00CE4817">
      <w:r w:rsidRPr="003A6848">
        <w:separator/>
      </w:r>
    </w:p>
  </w:endnote>
  <w:endnote w:type="continuationSeparator" w:id="0">
    <w:p w14:paraId="2DBA797D" w14:textId="77777777" w:rsidR="00CE4817" w:rsidRPr="003A6848" w:rsidRDefault="00CE4817">
      <w:r w:rsidRPr="003A6848">
        <w:continuationSeparator/>
      </w:r>
    </w:p>
  </w:endnote>
  <w:endnote w:type="continuationNotice" w:id="1">
    <w:p w14:paraId="7D354465" w14:textId="77777777" w:rsidR="00CE4817" w:rsidRPr="003A6848" w:rsidRDefault="00CE4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8C2D" w14:textId="1DBE0ECB" w:rsidR="00186D43" w:rsidRPr="003A6848" w:rsidRDefault="00186D43" w:rsidP="00764A85">
    <w:pPr>
      <w:pStyle w:val="Footer"/>
      <w:tabs>
        <w:tab w:val="clear" w:pos="4320"/>
        <w:tab w:val="clear" w:pos="8640"/>
        <w:tab w:val="right" w:pos="9356"/>
      </w:tabs>
      <w:rPr>
        <w:sz w:val="18"/>
        <w:szCs w:val="18"/>
      </w:rPr>
    </w:pPr>
    <w:r w:rsidRPr="003A6848">
      <w:rPr>
        <w:sz w:val="18"/>
        <w:szCs w:val="18"/>
      </w:rPr>
      <w:tab/>
      <w:t xml:space="preserve">Page </w:t>
    </w:r>
    <w:r w:rsidRPr="003A6848">
      <w:rPr>
        <w:sz w:val="18"/>
        <w:szCs w:val="18"/>
      </w:rPr>
      <w:fldChar w:fldCharType="begin"/>
    </w:r>
    <w:r w:rsidRPr="003A6848">
      <w:rPr>
        <w:sz w:val="18"/>
        <w:szCs w:val="18"/>
      </w:rPr>
      <w:instrText xml:space="preserve"> PAGE </w:instrText>
    </w:r>
    <w:r w:rsidRPr="003A6848">
      <w:rPr>
        <w:sz w:val="18"/>
        <w:szCs w:val="18"/>
      </w:rPr>
      <w:fldChar w:fldCharType="separate"/>
    </w:r>
    <w:r w:rsidR="008426E6" w:rsidRPr="003A6848">
      <w:rPr>
        <w:sz w:val="18"/>
        <w:szCs w:val="18"/>
      </w:rPr>
      <w:t>2</w:t>
    </w:r>
    <w:r w:rsidRPr="003A6848">
      <w:rPr>
        <w:sz w:val="18"/>
        <w:szCs w:val="18"/>
      </w:rPr>
      <w:fldChar w:fldCharType="end"/>
    </w:r>
    <w:r w:rsidRPr="003A6848">
      <w:rPr>
        <w:sz w:val="18"/>
        <w:szCs w:val="18"/>
      </w:rPr>
      <w:t xml:space="preserve"> of </w:t>
    </w:r>
    <w:r w:rsidRPr="003A6848">
      <w:rPr>
        <w:sz w:val="18"/>
        <w:szCs w:val="18"/>
      </w:rPr>
      <w:fldChar w:fldCharType="begin"/>
    </w:r>
    <w:r w:rsidRPr="003A6848">
      <w:rPr>
        <w:sz w:val="18"/>
        <w:szCs w:val="18"/>
      </w:rPr>
      <w:instrText xml:space="preserve"> NUMPAGES </w:instrText>
    </w:r>
    <w:r w:rsidRPr="003A6848">
      <w:rPr>
        <w:sz w:val="18"/>
        <w:szCs w:val="18"/>
      </w:rPr>
      <w:fldChar w:fldCharType="separate"/>
    </w:r>
    <w:r w:rsidR="008426E6" w:rsidRPr="003A6848">
      <w:rPr>
        <w:sz w:val="18"/>
        <w:szCs w:val="18"/>
      </w:rPr>
      <w:t>9</w:t>
    </w:r>
    <w:r w:rsidRPr="003A6848">
      <w:rPr>
        <w:sz w:val="18"/>
        <w:szCs w:val="18"/>
      </w:rPr>
      <w:fldChar w:fldCharType="end"/>
    </w:r>
  </w:p>
  <w:p w14:paraId="65CB6A72" w14:textId="2C9C4C11" w:rsidR="00186D43" w:rsidRPr="003A6848" w:rsidRDefault="00186D43" w:rsidP="008A6199">
    <w:pPr>
      <w:pStyle w:val="Footer"/>
      <w:tabs>
        <w:tab w:val="clear" w:pos="8640"/>
        <w:tab w:val="right" w:pos="9356"/>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A9CB" w14:textId="77777777" w:rsidR="00CE4817" w:rsidRPr="003A6848" w:rsidRDefault="00CE4817">
      <w:r w:rsidRPr="003A6848">
        <w:separator/>
      </w:r>
    </w:p>
  </w:footnote>
  <w:footnote w:type="continuationSeparator" w:id="0">
    <w:p w14:paraId="31B321F0" w14:textId="77777777" w:rsidR="00CE4817" w:rsidRPr="003A6848" w:rsidRDefault="00CE4817">
      <w:r w:rsidRPr="003A6848">
        <w:continuationSeparator/>
      </w:r>
    </w:p>
  </w:footnote>
  <w:footnote w:type="continuationNotice" w:id="1">
    <w:p w14:paraId="1A81E5E1" w14:textId="77777777" w:rsidR="00CE4817" w:rsidRPr="003A6848" w:rsidRDefault="00CE4817"/>
  </w:footnote>
  <w:footnote w:id="2">
    <w:p w14:paraId="225B7BFC" w14:textId="77777777" w:rsidR="009A35BC" w:rsidRDefault="009A35BC" w:rsidP="00191C3D">
      <w:pPr>
        <w:pStyle w:val="FootnoteText"/>
        <w:jc w:val="both"/>
      </w:pPr>
      <w:r w:rsidRPr="003A6848">
        <w:rPr>
          <w:rStyle w:val="FootnoteReference"/>
        </w:rPr>
        <w:footnoteRef/>
      </w:r>
      <w:r w:rsidRPr="003A6848">
        <w:t xml:space="preserve"> OJ L 205 of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CF8AF48"/>
    <w:lvl w:ilvl="0">
      <w:start w:val="1"/>
      <w:numFmt w:val="decimal"/>
      <w:pStyle w:val="Heading1"/>
      <w:lvlText w:val="%1."/>
      <w:legacy w:legacy="1" w:legacySpace="120" w:legacyIndent="480"/>
      <w:lvlJc w:val="left"/>
      <w:pPr>
        <w:ind w:left="482" w:hanging="480"/>
      </w:pPr>
    </w:lvl>
    <w:lvl w:ilvl="1">
      <w:start w:val="1"/>
      <w:numFmt w:val="decimal"/>
      <w:lvlText w:val="%1.%2."/>
      <w:legacy w:legacy="1" w:legacySpace="120" w:legacyIndent="600"/>
      <w:lvlJc w:val="left"/>
      <w:pPr>
        <w:ind w:left="1077" w:hanging="600"/>
      </w:pPr>
    </w:lvl>
    <w:lvl w:ilvl="2">
      <w:start w:val="1"/>
      <w:numFmt w:val="decimal"/>
      <w:pStyle w:val="Heading3"/>
      <w:lvlText w:val="%1.%2.%3."/>
      <w:legacy w:legacy="1" w:legacySpace="120" w:legacyIndent="840"/>
      <w:lvlJc w:val="left"/>
      <w:pPr>
        <w:ind w:left="1916" w:hanging="840"/>
      </w:pPr>
    </w:lvl>
    <w:lvl w:ilvl="3">
      <w:start w:val="1"/>
      <w:numFmt w:val="decimal"/>
      <w:pStyle w:val="Heading4"/>
      <w:lvlText w:val="%1.%2.%3.%4."/>
      <w:legacy w:legacy="1" w:legacySpace="120" w:legacyIndent="960"/>
      <w:lvlJc w:val="left"/>
      <w:pPr>
        <w:ind w:left="2880" w:hanging="960"/>
      </w:pPr>
    </w:lvl>
    <w:lvl w:ilvl="4">
      <w:start w:val="1"/>
      <w:numFmt w:val="decimal"/>
      <w:lvlText w:val="%1.%2.%3.%4.%5."/>
      <w:legacy w:legacy="1" w:legacySpace="0" w:legacyIndent="708"/>
      <w:lvlJc w:val="left"/>
      <w:pPr>
        <w:ind w:left="3332" w:hanging="708"/>
      </w:pPr>
    </w:lvl>
    <w:lvl w:ilvl="5">
      <w:start w:val="1"/>
      <w:numFmt w:val="decimal"/>
      <w:lvlText w:val="%1.%2.%3.%4.%5.%6."/>
      <w:legacy w:legacy="1" w:legacySpace="0" w:legacyIndent="708"/>
      <w:lvlJc w:val="left"/>
      <w:pPr>
        <w:ind w:left="4040" w:hanging="708"/>
      </w:pPr>
    </w:lvl>
    <w:lvl w:ilvl="6">
      <w:start w:val="1"/>
      <w:numFmt w:val="decimal"/>
      <w:lvlText w:val="%1.%2.%3.%4.%5.%6.%7."/>
      <w:legacy w:legacy="1" w:legacySpace="0" w:legacyIndent="708"/>
      <w:lvlJc w:val="left"/>
      <w:pPr>
        <w:ind w:left="4748" w:hanging="708"/>
      </w:pPr>
    </w:lvl>
    <w:lvl w:ilvl="7">
      <w:start w:val="1"/>
      <w:numFmt w:val="decimal"/>
      <w:lvlText w:val="%1.%2.%3.%4.%5.%6.%7.%8."/>
      <w:legacy w:legacy="1" w:legacySpace="0" w:legacyIndent="708"/>
      <w:lvlJc w:val="left"/>
      <w:pPr>
        <w:ind w:left="5456" w:hanging="708"/>
      </w:pPr>
    </w:lvl>
    <w:lvl w:ilvl="8">
      <w:numFmt w:val="none"/>
      <w:lvlText w:val=""/>
      <w:lvlJc w:val="left"/>
    </w:lvl>
  </w:abstractNum>
  <w:abstractNum w:abstractNumId="1" w15:restartNumberingAfterBreak="0">
    <w:nsid w:val="0C315B9F"/>
    <w:multiLevelType w:val="hybridMultilevel"/>
    <w:tmpl w:val="37F662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21328"/>
    <w:multiLevelType w:val="hybridMultilevel"/>
    <w:tmpl w:val="EAAEB892"/>
    <w:lvl w:ilvl="0" w:tplc="C922A02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633728"/>
    <w:multiLevelType w:val="hybridMultilevel"/>
    <w:tmpl w:val="55122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E0045"/>
    <w:multiLevelType w:val="hybridMultilevel"/>
    <w:tmpl w:val="4296EA42"/>
    <w:lvl w:ilvl="0" w:tplc="6916DD1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34306"/>
    <w:multiLevelType w:val="multilevel"/>
    <w:tmpl w:val="825EECA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32"/>
        </w:tabs>
        <w:ind w:left="632"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352"/>
        </w:tabs>
        <w:ind w:left="1352" w:hanging="720"/>
      </w:pPr>
      <w:rPr>
        <w:rFonts w:hint="default"/>
      </w:rPr>
    </w:lvl>
    <w:lvl w:ilvl="4">
      <w:start w:val="1"/>
      <w:numFmt w:val="lowerLetter"/>
      <w:lvlText w:val="(%5)"/>
      <w:lvlJc w:val="left"/>
      <w:pPr>
        <w:tabs>
          <w:tab w:val="num" w:pos="1232"/>
        </w:tabs>
        <w:ind w:left="1232" w:hanging="360"/>
      </w:pPr>
      <w:rPr>
        <w:rFonts w:hint="default"/>
      </w:rPr>
    </w:lvl>
    <w:lvl w:ilvl="5">
      <w:start w:val="1"/>
      <w:numFmt w:val="lowerRoman"/>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lowerLetter"/>
      <w:lvlText w:val="%8."/>
      <w:lvlJc w:val="left"/>
      <w:pPr>
        <w:tabs>
          <w:tab w:val="num" w:pos="2312"/>
        </w:tabs>
        <w:ind w:left="2312" w:hanging="360"/>
      </w:pPr>
      <w:rPr>
        <w:rFonts w:hint="default"/>
      </w:rPr>
    </w:lvl>
    <w:lvl w:ilvl="8">
      <w:start w:val="1"/>
      <w:numFmt w:val="lowerRoman"/>
      <w:lvlText w:val="%9."/>
      <w:lvlJc w:val="left"/>
      <w:pPr>
        <w:tabs>
          <w:tab w:val="num" w:pos="2672"/>
        </w:tabs>
        <w:ind w:left="2672" w:hanging="360"/>
      </w:pPr>
      <w:rPr>
        <w:rFonts w:hint="default"/>
      </w:rPr>
    </w:lvl>
  </w:abstractNum>
  <w:abstractNum w:abstractNumId="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10260E0"/>
    <w:multiLevelType w:val="hybridMultilevel"/>
    <w:tmpl w:val="0BC4DB32"/>
    <w:lvl w:ilvl="0" w:tplc="E06E9EA2">
      <w:start w:val="1"/>
      <w:numFmt w:val="bullet"/>
      <w:lvlText w:val=""/>
      <w:lvlJc w:val="left"/>
      <w:pPr>
        <w:ind w:left="720" w:hanging="360"/>
      </w:pPr>
      <w:rPr>
        <w:rFonts w:ascii="Symbol" w:hAnsi="Symbol" w:hint="default"/>
      </w:rPr>
    </w:lvl>
    <w:lvl w:ilvl="1" w:tplc="91E2073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216B9"/>
    <w:multiLevelType w:val="multilevel"/>
    <w:tmpl w:val="A738B850"/>
    <w:lvl w:ilvl="0">
      <w:start w:val="1"/>
      <w:numFmt w:val="decimal"/>
      <w:lvlText w:val="%1."/>
      <w:lvlJc w:val="left"/>
      <w:pPr>
        <w:tabs>
          <w:tab w:val="num" w:pos="1440"/>
        </w:tabs>
        <w:ind w:left="1440" w:hanging="1440"/>
      </w:pPr>
    </w:lvl>
    <w:lvl w:ilvl="1">
      <w:start w:val="1"/>
      <w:numFmt w:val="decimal"/>
      <w:pStyle w:val="NumPar2"/>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8BF0007"/>
    <w:multiLevelType w:val="hybridMultilevel"/>
    <w:tmpl w:val="77D0019E"/>
    <w:lvl w:ilvl="0" w:tplc="E14015F4">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0" w15:restartNumberingAfterBreak="0">
    <w:nsid w:val="49AC7E5F"/>
    <w:multiLevelType w:val="hybridMultilevel"/>
    <w:tmpl w:val="A6DA7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7E17C1"/>
    <w:multiLevelType w:val="hybridMultilevel"/>
    <w:tmpl w:val="FD5C728A"/>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66D38"/>
    <w:multiLevelType w:val="hybridMultilevel"/>
    <w:tmpl w:val="9FD66154"/>
    <w:lvl w:ilvl="0" w:tplc="8F66C52E">
      <w:start w:val="1"/>
      <w:numFmt w:val="bullet"/>
      <w:lvlText w:val="-"/>
      <w:lvlJc w:val="left"/>
      <w:pPr>
        <w:ind w:left="1570" w:hanging="360"/>
      </w:pPr>
      <w:rPr>
        <w:rFonts w:ascii="Calibri" w:hAnsi="Calibri" w:hint="default"/>
        <w:sz w:val="18"/>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3" w15:restartNumberingAfterBreak="0">
    <w:nsid w:val="4DC54DDA"/>
    <w:multiLevelType w:val="hybridMultilevel"/>
    <w:tmpl w:val="D36421D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8950FDF"/>
    <w:multiLevelType w:val="hybridMultilevel"/>
    <w:tmpl w:val="90D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CF564E"/>
    <w:multiLevelType w:val="multilevel"/>
    <w:tmpl w:val="2D624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9A50AEF"/>
    <w:multiLevelType w:val="multilevel"/>
    <w:tmpl w:val="865CD7D8"/>
    <w:lvl w:ilvl="0">
      <w:start w:val="1"/>
      <w:numFmt w:val="decimal"/>
      <w:lvlText w:val="%1."/>
      <w:lvlJc w:val="left"/>
      <w:pPr>
        <w:ind w:left="1080" w:hanging="360"/>
      </w:pPr>
      <w:rPr>
        <w:rFonts w:ascii="Times New Roman" w:eastAsia="Times New Roman" w:hAnsi="Times New Roman" w:cs="Times New Roman"/>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74420676">
    <w:abstractNumId w:val="0"/>
  </w:num>
  <w:num w:numId="2" w16cid:durableId="631598708">
    <w:abstractNumId w:val="8"/>
  </w:num>
  <w:num w:numId="3" w16cid:durableId="1621301166">
    <w:abstractNumId w:val="1"/>
  </w:num>
  <w:num w:numId="4" w16cid:durableId="1414737575">
    <w:abstractNumId w:val="6"/>
  </w:num>
  <w:num w:numId="5" w16cid:durableId="1802914832">
    <w:abstractNumId w:val="14"/>
  </w:num>
  <w:num w:numId="6" w16cid:durableId="1534033261">
    <w:abstractNumId w:val="5"/>
  </w:num>
  <w:num w:numId="7" w16cid:durableId="1041710803">
    <w:abstractNumId w:val="15"/>
  </w:num>
  <w:num w:numId="8" w16cid:durableId="409500548">
    <w:abstractNumId w:val="3"/>
  </w:num>
  <w:num w:numId="9" w16cid:durableId="1577592891">
    <w:abstractNumId w:val="7"/>
  </w:num>
  <w:num w:numId="10" w16cid:durableId="963463283">
    <w:abstractNumId w:val="4"/>
  </w:num>
  <w:num w:numId="11" w16cid:durableId="158354054">
    <w:abstractNumId w:val="11"/>
  </w:num>
  <w:num w:numId="12" w16cid:durableId="654187015">
    <w:abstractNumId w:val="13"/>
  </w:num>
  <w:num w:numId="13" w16cid:durableId="1468625524">
    <w:abstractNumId w:val="7"/>
  </w:num>
  <w:num w:numId="14" w16cid:durableId="909997185">
    <w:abstractNumId w:val="2"/>
  </w:num>
  <w:num w:numId="15" w16cid:durableId="1342007635">
    <w:abstractNumId w:val="2"/>
  </w:num>
  <w:num w:numId="16" w16cid:durableId="45303021">
    <w:abstractNumId w:val="12"/>
  </w:num>
  <w:num w:numId="17" w16cid:durableId="1781559233">
    <w:abstractNumId w:val="9"/>
  </w:num>
  <w:num w:numId="18" w16cid:durableId="551774176">
    <w:abstractNumId w:val="10"/>
  </w:num>
  <w:num w:numId="19" w16cid:durableId="89227508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jC1sDC3MLY0MzA2tDRX0lEKTi0uzszPAykwrAUAin/GuSwAAAA="/>
    <w:docVar w:name="LW_DocType" w:val="NORMAL"/>
  </w:docVars>
  <w:rsids>
    <w:rsidRoot w:val="00826814"/>
    <w:rsid w:val="00002AF4"/>
    <w:rsid w:val="00002DD4"/>
    <w:rsid w:val="000040A9"/>
    <w:rsid w:val="00005DC4"/>
    <w:rsid w:val="0000611C"/>
    <w:rsid w:val="000104A0"/>
    <w:rsid w:val="00010C96"/>
    <w:rsid w:val="000129F3"/>
    <w:rsid w:val="000148EB"/>
    <w:rsid w:val="00015139"/>
    <w:rsid w:val="00016342"/>
    <w:rsid w:val="00016C74"/>
    <w:rsid w:val="00022E15"/>
    <w:rsid w:val="00025FD6"/>
    <w:rsid w:val="00026367"/>
    <w:rsid w:val="00027660"/>
    <w:rsid w:val="00031A8F"/>
    <w:rsid w:val="00033754"/>
    <w:rsid w:val="00034994"/>
    <w:rsid w:val="0004127E"/>
    <w:rsid w:val="00041A83"/>
    <w:rsid w:val="00046153"/>
    <w:rsid w:val="000470E0"/>
    <w:rsid w:val="00047BD7"/>
    <w:rsid w:val="00051454"/>
    <w:rsid w:val="00053BA0"/>
    <w:rsid w:val="00055AB2"/>
    <w:rsid w:val="0006066F"/>
    <w:rsid w:val="000609CE"/>
    <w:rsid w:val="00064103"/>
    <w:rsid w:val="00065FA9"/>
    <w:rsid w:val="00074E54"/>
    <w:rsid w:val="00075A7C"/>
    <w:rsid w:val="00076102"/>
    <w:rsid w:val="000779E8"/>
    <w:rsid w:val="00082800"/>
    <w:rsid w:val="000910D3"/>
    <w:rsid w:val="00092D1E"/>
    <w:rsid w:val="0009787A"/>
    <w:rsid w:val="000A4451"/>
    <w:rsid w:val="000A4ABF"/>
    <w:rsid w:val="000A4D8C"/>
    <w:rsid w:val="000A60EC"/>
    <w:rsid w:val="000A722D"/>
    <w:rsid w:val="000A75D8"/>
    <w:rsid w:val="000B1CBD"/>
    <w:rsid w:val="000B33DA"/>
    <w:rsid w:val="000B5191"/>
    <w:rsid w:val="000B5CD1"/>
    <w:rsid w:val="000B678F"/>
    <w:rsid w:val="000B771A"/>
    <w:rsid w:val="000B7D81"/>
    <w:rsid w:val="000C064D"/>
    <w:rsid w:val="000C135C"/>
    <w:rsid w:val="000C1DA8"/>
    <w:rsid w:val="000C53FC"/>
    <w:rsid w:val="000C5B9B"/>
    <w:rsid w:val="000C73B1"/>
    <w:rsid w:val="000D0459"/>
    <w:rsid w:val="000D14F4"/>
    <w:rsid w:val="000D36AB"/>
    <w:rsid w:val="000D37B8"/>
    <w:rsid w:val="000D4DF7"/>
    <w:rsid w:val="000D59FC"/>
    <w:rsid w:val="000E05DC"/>
    <w:rsid w:val="000E1356"/>
    <w:rsid w:val="000E18A6"/>
    <w:rsid w:val="000E3BAD"/>
    <w:rsid w:val="000E3D9F"/>
    <w:rsid w:val="000E6F24"/>
    <w:rsid w:val="000E7B81"/>
    <w:rsid w:val="000F3CC9"/>
    <w:rsid w:val="000F3EDF"/>
    <w:rsid w:val="000F67C2"/>
    <w:rsid w:val="001003AC"/>
    <w:rsid w:val="00100CB4"/>
    <w:rsid w:val="00100F8A"/>
    <w:rsid w:val="00101F53"/>
    <w:rsid w:val="00102BB0"/>
    <w:rsid w:val="00103412"/>
    <w:rsid w:val="0010748E"/>
    <w:rsid w:val="0010763C"/>
    <w:rsid w:val="0011052F"/>
    <w:rsid w:val="00111A0B"/>
    <w:rsid w:val="00112959"/>
    <w:rsid w:val="00117743"/>
    <w:rsid w:val="00121C26"/>
    <w:rsid w:val="00126604"/>
    <w:rsid w:val="00126B09"/>
    <w:rsid w:val="00130237"/>
    <w:rsid w:val="0013492E"/>
    <w:rsid w:val="0013502B"/>
    <w:rsid w:val="00136972"/>
    <w:rsid w:val="001403A8"/>
    <w:rsid w:val="00141876"/>
    <w:rsid w:val="00141F49"/>
    <w:rsid w:val="001424BB"/>
    <w:rsid w:val="00144538"/>
    <w:rsid w:val="001454DF"/>
    <w:rsid w:val="00145F86"/>
    <w:rsid w:val="00145FC0"/>
    <w:rsid w:val="00150B4D"/>
    <w:rsid w:val="001515AF"/>
    <w:rsid w:val="001529AA"/>
    <w:rsid w:val="00156403"/>
    <w:rsid w:val="001603EA"/>
    <w:rsid w:val="00160AD4"/>
    <w:rsid w:val="00160C2A"/>
    <w:rsid w:val="0016104B"/>
    <w:rsid w:val="001612C7"/>
    <w:rsid w:val="00161ABE"/>
    <w:rsid w:val="0016513B"/>
    <w:rsid w:val="0016570F"/>
    <w:rsid w:val="0016721A"/>
    <w:rsid w:val="00171512"/>
    <w:rsid w:val="001719C8"/>
    <w:rsid w:val="00171DEF"/>
    <w:rsid w:val="00173658"/>
    <w:rsid w:val="00175F61"/>
    <w:rsid w:val="0017673C"/>
    <w:rsid w:val="0017725F"/>
    <w:rsid w:val="0018016A"/>
    <w:rsid w:val="001815CB"/>
    <w:rsid w:val="001841D9"/>
    <w:rsid w:val="0018427B"/>
    <w:rsid w:val="00186648"/>
    <w:rsid w:val="0018668C"/>
    <w:rsid w:val="00186D43"/>
    <w:rsid w:val="001878B1"/>
    <w:rsid w:val="00187D68"/>
    <w:rsid w:val="00190641"/>
    <w:rsid w:val="001911A7"/>
    <w:rsid w:val="00191C3D"/>
    <w:rsid w:val="00194B61"/>
    <w:rsid w:val="00194F85"/>
    <w:rsid w:val="00195338"/>
    <w:rsid w:val="00195ABD"/>
    <w:rsid w:val="0019638A"/>
    <w:rsid w:val="00196716"/>
    <w:rsid w:val="00196AB6"/>
    <w:rsid w:val="00196DC4"/>
    <w:rsid w:val="001A03F3"/>
    <w:rsid w:val="001A1117"/>
    <w:rsid w:val="001A582E"/>
    <w:rsid w:val="001A76EC"/>
    <w:rsid w:val="001A7BFE"/>
    <w:rsid w:val="001B03DB"/>
    <w:rsid w:val="001B603E"/>
    <w:rsid w:val="001B77BE"/>
    <w:rsid w:val="001C5565"/>
    <w:rsid w:val="001D2CC5"/>
    <w:rsid w:val="001D37E1"/>
    <w:rsid w:val="001D4FF6"/>
    <w:rsid w:val="001E0676"/>
    <w:rsid w:val="001E149A"/>
    <w:rsid w:val="001E1D69"/>
    <w:rsid w:val="001E7941"/>
    <w:rsid w:val="001F0EDE"/>
    <w:rsid w:val="001F12FD"/>
    <w:rsid w:val="001F1B86"/>
    <w:rsid w:val="001F2C36"/>
    <w:rsid w:val="001F3BD3"/>
    <w:rsid w:val="001F4B18"/>
    <w:rsid w:val="001F7082"/>
    <w:rsid w:val="0020007C"/>
    <w:rsid w:val="002029B7"/>
    <w:rsid w:val="00202D49"/>
    <w:rsid w:val="00202FA5"/>
    <w:rsid w:val="0020520B"/>
    <w:rsid w:val="00205915"/>
    <w:rsid w:val="00205EDC"/>
    <w:rsid w:val="00210338"/>
    <w:rsid w:val="0021035A"/>
    <w:rsid w:val="00211E0F"/>
    <w:rsid w:val="002121C4"/>
    <w:rsid w:val="00214B69"/>
    <w:rsid w:val="0021623B"/>
    <w:rsid w:val="00216B72"/>
    <w:rsid w:val="00220DDC"/>
    <w:rsid w:val="0022374C"/>
    <w:rsid w:val="00224705"/>
    <w:rsid w:val="00224A40"/>
    <w:rsid w:val="00227F89"/>
    <w:rsid w:val="00230362"/>
    <w:rsid w:val="00231BBB"/>
    <w:rsid w:val="00232698"/>
    <w:rsid w:val="002326A2"/>
    <w:rsid w:val="002343F3"/>
    <w:rsid w:val="002350E4"/>
    <w:rsid w:val="0023599F"/>
    <w:rsid w:val="00236024"/>
    <w:rsid w:val="00236829"/>
    <w:rsid w:val="00236C49"/>
    <w:rsid w:val="00237120"/>
    <w:rsid w:val="00237956"/>
    <w:rsid w:val="00237B31"/>
    <w:rsid w:val="00240510"/>
    <w:rsid w:val="00240F9B"/>
    <w:rsid w:val="00242A9A"/>
    <w:rsid w:val="0024388D"/>
    <w:rsid w:val="00243C20"/>
    <w:rsid w:val="0024505E"/>
    <w:rsid w:val="002451E0"/>
    <w:rsid w:val="00245CD7"/>
    <w:rsid w:val="00246CBC"/>
    <w:rsid w:val="00251021"/>
    <w:rsid w:val="002521FE"/>
    <w:rsid w:val="00252383"/>
    <w:rsid w:val="00254BC7"/>
    <w:rsid w:val="00255B54"/>
    <w:rsid w:val="00255DC9"/>
    <w:rsid w:val="00256342"/>
    <w:rsid w:val="00257B68"/>
    <w:rsid w:val="002634E7"/>
    <w:rsid w:val="00265EFB"/>
    <w:rsid w:val="00271B18"/>
    <w:rsid w:val="00272296"/>
    <w:rsid w:val="00272880"/>
    <w:rsid w:val="00272CE0"/>
    <w:rsid w:val="00273FEF"/>
    <w:rsid w:val="00274F11"/>
    <w:rsid w:val="0027614D"/>
    <w:rsid w:val="00276B7A"/>
    <w:rsid w:val="00276D52"/>
    <w:rsid w:val="0027734E"/>
    <w:rsid w:val="00277B62"/>
    <w:rsid w:val="00282A80"/>
    <w:rsid w:val="00282D7F"/>
    <w:rsid w:val="00284995"/>
    <w:rsid w:val="002849D1"/>
    <w:rsid w:val="00284EA1"/>
    <w:rsid w:val="00286A4D"/>
    <w:rsid w:val="00290199"/>
    <w:rsid w:val="0029180E"/>
    <w:rsid w:val="00291F35"/>
    <w:rsid w:val="00291FD8"/>
    <w:rsid w:val="0029279F"/>
    <w:rsid w:val="00294F97"/>
    <w:rsid w:val="00296E5D"/>
    <w:rsid w:val="002A2FD5"/>
    <w:rsid w:val="002A3E52"/>
    <w:rsid w:val="002A52C4"/>
    <w:rsid w:val="002A54A4"/>
    <w:rsid w:val="002A5F6B"/>
    <w:rsid w:val="002A6A0D"/>
    <w:rsid w:val="002B0341"/>
    <w:rsid w:val="002B1C57"/>
    <w:rsid w:val="002B1F1A"/>
    <w:rsid w:val="002B27F9"/>
    <w:rsid w:val="002B4244"/>
    <w:rsid w:val="002C0D7E"/>
    <w:rsid w:val="002C119F"/>
    <w:rsid w:val="002C1A43"/>
    <w:rsid w:val="002C37D5"/>
    <w:rsid w:val="002C470B"/>
    <w:rsid w:val="002C4DA0"/>
    <w:rsid w:val="002C788E"/>
    <w:rsid w:val="002D7A5B"/>
    <w:rsid w:val="002E076A"/>
    <w:rsid w:val="002E1965"/>
    <w:rsid w:val="002E1E23"/>
    <w:rsid w:val="002E3A3A"/>
    <w:rsid w:val="002E60D5"/>
    <w:rsid w:val="002E641D"/>
    <w:rsid w:val="002F1AAF"/>
    <w:rsid w:val="002F1EBD"/>
    <w:rsid w:val="002F3913"/>
    <w:rsid w:val="002F3B7D"/>
    <w:rsid w:val="002F42B8"/>
    <w:rsid w:val="002F458B"/>
    <w:rsid w:val="002F629D"/>
    <w:rsid w:val="002F66E0"/>
    <w:rsid w:val="002F67AD"/>
    <w:rsid w:val="003020FE"/>
    <w:rsid w:val="00303D12"/>
    <w:rsid w:val="003041C2"/>
    <w:rsid w:val="003054C6"/>
    <w:rsid w:val="00306292"/>
    <w:rsid w:val="00307A26"/>
    <w:rsid w:val="00311073"/>
    <w:rsid w:val="00312045"/>
    <w:rsid w:val="00314B2C"/>
    <w:rsid w:val="003150E9"/>
    <w:rsid w:val="00317301"/>
    <w:rsid w:val="00317C5A"/>
    <w:rsid w:val="003211BF"/>
    <w:rsid w:val="003221A6"/>
    <w:rsid w:val="003318C3"/>
    <w:rsid w:val="00334934"/>
    <w:rsid w:val="00334F2E"/>
    <w:rsid w:val="00336F74"/>
    <w:rsid w:val="0034455B"/>
    <w:rsid w:val="00344F47"/>
    <w:rsid w:val="00345476"/>
    <w:rsid w:val="0034692E"/>
    <w:rsid w:val="00347812"/>
    <w:rsid w:val="00355025"/>
    <w:rsid w:val="00355BCD"/>
    <w:rsid w:val="00357AE7"/>
    <w:rsid w:val="00357DAE"/>
    <w:rsid w:val="00360390"/>
    <w:rsid w:val="00360479"/>
    <w:rsid w:val="00360C98"/>
    <w:rsid w:val="00365DC9"/>
    <w:rsid w:val="0037003B"/>
    <w:rsid w:val="003708C6"/>
    <w:rsid w:val="00372586"/>
    <w:rsid w:val="00373CEE"/>
    <w:rsid w:val="00374C97"/>
    <w:rsid w:val="0038311F"/>
    <w:rsid w:val="00384AAD"/>
    <w:rsid w:val="00384B85"/>
    <w:rsid w:val="00385C87"/>
    <w:rsid w:val="00386C42"/>
    <w:rsid w:val="00387D61"/>
    <w:rsid w:val="00387FEB"/>
    <w:rsid w:val="00390112"/>
    <w:rsid w:val="00391696"/>
    <w:rsid w:val="003940A6"/>
    <w:rsid w:val="00395259"/>
    <w:rsid w:val="00396E73"/>
    <w:rsid w:val="003A0D00"/>
    <w:rsid w:val="003A16F5"/>
    <w:rsid w:val="003A1F4B"/>
    <w:rsid w:val="003A2535"/>
    <w:rsid w:val="003A53D0"/>
    <w:rsid w:val="003A6848"/>
    <w:rsid w:val="003A68B8"/>
    <w:rsid w:val="003A6CA5"/>
    <w:rsid w:val="003B3EAF"/>
    <w:rsid w:val="003B7E8E"/>
    <w:rsid w:val="003C0331"/>
    <w:rsid w:val="003C3942"/>
    <w:rsid w:val="003C3BB6"/>
    <w:rsid w:val="003C70A7"/>
    <w:rsid w:val="003D1CC3"/>
    <w:rsid w:val="003D2094"/>
    <w:rsid w:val="003D24FA"/>
    <w:rsid w:val="003D25C3"/>
    <w:rsid w:val="003D4785"/>
    <w:rsid w:val="003D55B9"/>
    <w:rsid w:val="003D5D7F"/>
    <w:rsid w:val="003D6A64"/>
    <w:rsid w:val="003D70ED"/>
    <w:rsid w:val="003E1063"/>
    <w:rsid w:val="003E3455"/>
    <w:rsid w:val="003E3976"/>
    <w:rsid w:val="003E5821"/>
    <w:rsid w:val="003F1CB1"/>
    <w:rsid w:val="003F381A"/>
    <w:rsid w:val="003F3A93"/>
    <w:rsid w:val="003F3B56"/>
    <w:rsid w:val="003F4EE3"/>
    <w:rsid w:val="003F69D5"/>
    <w:rsid w:val="003F7402"/>
    <w:rsid w:val="0040111A"/>
    <w:rsid w:val="004036F0"/>
    <w:rsid w:val="0040435E"/>
    <w:rsid w:val="0040589C"/>
    <w:rsid w:val="00406B27"/>
    <w:rsid w:val="00407057"/>
    <w:rsid w:val="0041086C"/>
    <w:rsid w:val="00410B99"/>
    <w:rsid w:val="00410FC1"/>
    <w:rsid w:val="00411607"/>
    <w:rsid w:val="00412BCE"/>
    <w:rsid w:val="00413A26"/>
    <w:rsid w:val="00414535"/>
    <w:rsid w:val="0041752E"/>
    <w:rsid w:val="004213C7"/>
    <w:rsid w:val="00424C6F"/>
    <w:rsid w:val="00425706"/>
    <w:rsid w:val="00425C7E"/>
    <w:rsid w:val="00425E7D"/>
    <w:rsid w:val="00425F24"/>
    <w:rsid w:val="00426A76"/>
    <w:rsid w:val="004329E7"/>
    <w:rsid w:val="00435DF1"/>
    <w:rsid w:val="0043785D"/>
    <w:rsid w:val="00441063"/>
    <w:rsid w:val="00441D72"/>
    <w:rsid w:val="00442C66"/>
    <w:rsid w:val="00445A06"/>
    <w:rsid w:val="00446D34"/>
    <w:rsid w:val="0045198E"/>
    <w:rsid w:val="0045327B"/>
    <w:rsid w:val="004562F8"/>
    <w:rsid w:val="00457585"/>
    <w:rsid w:val="00460441"/>
    <w:rsid w:val="00462C88"/>
    <w:rsid w:val="0046451D"/>
    <w:rsid w:val="00465AE1"/>
    <w:rsid w:val="00466FEC"/>
    <w:rsid w:val="004677F0"/>
    <w:rsid w:val="00467951"/>
    <w:rsid w:val="00472ADB"/>
    <w:rsid w:val="004809B5"/>
    <w:rsid w:val="00480AB1"/>
    <w:rsid w:val="00480C0D"/>
    <w:rsid w:val="00483B7E"/>
    <w:rsid w:val="004845FF"/>
    <w:rsid w:val="00484D0A"/>
    <w:rsid w:val="00485A9B"/>
    <w:rsid w:val="004878BE"/>
    <w:rsid w:val="0049217A"/>
    <w:rsid w:val="00495838"/>
    <w:rsid w:val="00496530"/>
    <w:rsid w:val="00497C8E"/>
    <w:rsid w:val="004A1243"/>
    <w:rsid w:val="004A137D"/>
    <w:rsid w:val="004A1C72"/>
    <w:rsid w:val="004A52A4"/>
    <w:rsid w:val="004A6955"/>
    <w:rsid w:val="004B1A61"/>
    <w:rsid w:val="004B45D3"/>
    <w:rsid w:val="004B6C61"/>
    <w:rsid w:val="004B7739"/>
    <w:rsid w:val="004B7CE4"/>
    <w:rsid w:val="004C115B"/>
    <w:rsid w:val="004C16EE"/>
    <w:rsid w:val="004C1F77"/>
    <w:rsid w:val="004C5233"/>
    <w:rsid w:val="004C5854"/>
    <w:rsid w:val="004C735B"/>
    <w:rsid w:val="004C7516"/>
    <w:rsid w:val="004D00A3"/>
    <w:rsid w:val="004D0163"/>
    <w:rsid w:val="004D1CD1"/>
    <w:rsid w:val="004D2A62"/>
    <w:rsid w:val="004D4602"/>
    <w:rsid w:val="004D7228"/>
    <w:rsid w:val="004D74E0"/>
    <w:rsid w:val="004E0512"/>
    <w:rsid w:val="004E1C19"/>
    <w:rsid w:val="004E371B"/>
    <w:rsid w:val="004E46C9"/>
    <w:rsid w:val="004E680C"/>
    <w:rsid w:val="004F144F"/>
    <w:rsid w:val="004F16EB"/>
    <w:rsid w:val="004F70AB"/>
    <w:rsid w:val="004F7981"/>
    <w:rsid w:val="005019BC"/>
    <w:rsid w:val="00506CFC"/>
    <w:rsid w:val="00507470"/>
    <w:rsid w:val="00510B95"/>
    <w:rsid w:val="00513256"/>
    <w:rsid w:val="00513C35"/>
    <w:rsid w:val="0051411E"/>
    <w:rsid w:val="0051546D"/>
    <w:rsid w:val="00515E07"/>
    <w:rsid w:val="00517C59"/>
    <w:rsid w:val="0052280D"/>
    <w:rsid w:val="00522CE3"/>
    <w:rsid w:val="005235B3"/>
    <w:rsid w:val="00523BDD"/>
    <w:rsid w:val="005249D0"/>
    <w:rsid w:val="00524E50"/>
    <w:rsid w:val="00530FAD"/>
    <w:rsid w:val="00531613"/>
    <w:rsid w:val="00532286"/>
    <w:rsid w:val="00533EE5"/>
    <w:rsid w:val="005346B2"/>
    <w:rsid w:val="00534B3A"/>
    <w:rsid w:val="00540478"/>
    <w:rsid w:val="00540605"/>
    <w:rsid w:val="0054369A"/>
    <w:rsid w:val="005437F4"/>
    <w:rsid w:val="00544550"/>
    <w:rsid w:val="00545EBB"/>
    <w:rsid w:val="0054694B"/>
    <w:rsid w:val="00546B41"/>
    <w:rsid w:val="00547681"/>
    <w:rsid w:val="0055234D"/>
    <w:rsid w:val="0055501D"/>
    <w:rsid w:val="0055799E"/>
    <w:rsid w:val="00561FB9"/>
    <w:rsid w:val="00562E53"/>
    <w:rsid w:val="00564181"/>
    <w:rsid w:val="0056522D"/>
    <w:rsid w:val="005652C0"/>
    <w:rsid w:val="005654D1"/>
    <w:rsid w:val="0056559E"/>
    <w:rsid w:val="005658F0"/>
    <w:rsid w:val="0056797C"/>
    <w:rsid w:val="00570636"/>
    <w:rsid w:val="00571823"/>
    <w:rsid w:val="00573244"/>
    <w:rsid w:val="00574946"/>
    <w:rsid w:val="00574C43"/>
    <w:rsid w:val="005769B8"/>
    <w:rsid w:val="00580957"/>
    <w:rsid w:val="00581C88"/>
    <w:rsid w:val="005845E7"/>
    <w:rsid w:val="0058494B"/>
    <w:rsid w:val="00585943"/>
    <w:rsid w:val="00586328"/>
    <w:rsid w:val="00586E3C"/>
    <w:rsid w:val="00587523"/>
    <w:rsid w:val="005A24C6"/>
    <w:rsid w:val="005A40D2"/>
    <w:rsid w:val="005B0AAB"/>
    <w:rsid w:val="005B1133"/>
    <w:rsid w:val="005B459B"/>
    <w:rsid w:val="005B5E42"/>
    <w:rsid w:val="005B6BFD"/>
    <w:rsid w:val="005B713A"/>
    <w:rsid w:val="005B7285"/>
    <w:rsid w:val="005C175F"/>
    <w:rsid w:val="005C2DB0"/>
    <w:rsid w:val="005C6224"/>
    <w:rsid w:val="005D48E8"/>
    <w:rsid w:val="005D5A28"/>
    <w:rsid w:val="005D705D"/>
    <w:rsid w:val="005E1DF0"/>
    <w:rsid w:val="005E2F77"/>
    <w:rsid w:val="005E393B"/>
    <w:rsid w:val="005E49AB"/>
    <w:rsid w:val="005E4BBF"/>
    <w:rsid w:val="005E4EA0"/>
    <w:rsid w:val="005F2047"/>
    <w:rsid w:val="005F72C2"/>
    <w:rsid w:val="00601115"/>
    <w:rsid w:val="0060277A"/>
    <w:rsid w:val="00602CBD"/>
    <w:rsid w:val="006059DB"/>
    <w:rsid w:val="00610E94"/>
    <w:rsid w:val="006128F3"/>
    <w:rsid w:val="006152C2"/>
    <w:rsid w:val="00615407"/>
    <w:rsid w:val="00615557"/>
    <w:rsid w:val="00615D3D"/>
    <w:rsid w:val="0061757E"/>
    <w:rsid w:val="00617E7E"/>
    <w:rsid w:val="00620C9A"/>
    <w:rsid w:val="00620DB2"/>
    <w:rsid w:val="00621068"/>
    <w:rsid w:val="0062436F"/>
    <w:rsid w:val="0062470E"/>
    <w:rsid w:val="0062471B"/>
    <w:rsid w:val="00625E45"/>
    <w:rsid w:val="00625EA3"/>
    <w:rsid w:val="006275CC"/>
    <w:rsid w:val="0063259A"/>
    <w:rsid w:val="00632CA9"/>
    <w:rsid w:val="00632D73"/>
    <w:rsid w:val="006339A2"/>
    <w:rsid w:val="00634C94"/>
    <w:rsid w:val="0063681F"/>
    <w:rsid w:val="006379AA"/>
    <w:rsid w:val="006428D4"/>
    <w:rsid w:val="00643EFA"/>
    <w:rsid w:val="00650971"/>
    <w:rsid w:val="00651728"/>
    <w:rsid w:val="00652C64"/>
    <w:rsid w:val="00652DC5"/>
    <w:rsid w:val="00652FE1"/>
    <w:rsid w:val="006551B0"/>
    <w:rsid w:val="00655542"/>
    <w:rsid w:val="00656AB6"/>
    <w:rsid w:val="006572A3"/>
    <w:rsid w:val="00661290"/>
    <w:rsid w:val="00662B89"/>
    <w:rsid w:val="006641D7"/>
    <w:rsid w:val="006643E0"/>
    <w:rsid w:val="00664DDD"/>
    <w:rsid w:val="0067714D"/>
    <w:rsid w:val="0067745E"/>
    <w:rsid w:val="0068085C"/>
    <w:rsid w:val="00681298"/>
    <w:rsid w:val="006813A7"/>
    <w:rsid w:val="00682BDE"/>
    <w:rsid w:val="00683DFD"/>
    <w:rsid w:val="00691077"/>
    <w:rsid w:val="006940EF"/>
    <w:rsid w:val="006944F7"/>
    <w:rsid w:val="00696145"/>
    <w:rsid w:val="006A0EBA"/>
    <w:rsid w:val="006A2877"/>
    <w:rsid w:val="006A69A7"/>
    <w:rsid w:val="006A75AE"/>
    <w:rsid w:val="006B25CA"/>
    <w:rsid w:val="006B3375"/>
    <w:rsid w:val="006B3EC4"/>
    <w:rsid w:val="006B491D"/>
    <w:rsid w:val="006B4A06"/>
    <w:rsid w:val="006B71F6"/>
    <w:rsid w:val="006C0E79"/>
    <w:rsid w:val="006C1D7C"/>
    <w:rsid w:val="006C3676"/>
    <w:rsid w:val="006C57D7"/>
    <w:rsid w:val="006C7D02"/>
    <w:rsid w:val="006D0D35"/>
    <w:rsid w:val="006D15BD"/>
    <w:rsid w:val="006D18E1"/>
    <w:rsid w:val="006D2A29"/>
    <w:rsid w:val="006D2E7A"/>
    <w:rsid w:val="006D606E"/>
    <w:rsid w:val="006D66D2"/>
    <w:rsid w:val="006D6B88"/>
    <w:rsid w:val="006E127F"/>
    <w:rsid w:val="006E485C"/>
    <w:rsid w:val="006E4BF5"/>
    <w:rsid w:val="006E602D"/>
    <w:rsid w:val="006E6CAA"/>
    <w:rsid w:val="006F044C"/>
    <w:rsid w:val="006F1EFA"/>
    <w:rsid w:val="006F2AD6"/>
    <w:rsid w:val="006F42C6"/>
    <w:rsid w:val="006F6459"/>
    <w:rsid w:val="006F70DF"/>
    <w:rsid w:val="006F79BD"/>
    <w:rsid w:val="00701C3B"/>
    <w:rsid w:val="007027E8"/>
    <w:rsid w:val="00705119"/>
    <w:rsid w:val="00707F09"/>
    <w:rsid w:val="007114F5"/>
    <w:rsid w:val="00711769"/>
    <w:rsid w:val="00713419"/>
    <w:rsid w:val="007177AB"/>
    <w:rsid w:val="00717B01"/>
    <w:rsid w:val="007205EA"/>
    <w:rsid w:val="00721234"/>
    <w:rsid w:val="00721763"/>
    <w:rsid w:val="00721E97"/>
    <w:rsid w:val="00722D87"/>
    <w:rsid w:val="007231A9"/>
    <w:rsid w:val="00723CF7"/>
    <w:rsid w:val="0073029F"/>
    <w:rsid w:val="00730F45"/>
    <w:rsid w:val="00733123"/>
    <w:rsid w:val="00741654"/>
    <w:rsid w:val="00741C17"/>
    <w:rsid w:val="00742E50"/>
    <w:rsid w:val="007447BC"/>
    <w:rsid w:val="0074509C"/>
    <w:rsid w:val="0074606C"/>
    <w:rsid w:val="00746AE9"/>
    <w:rsid w:val="00750CE5"/>
    <w:rsid w:val="007528E5"/>
    <w:rsid w:val="00753807"/>
    <w:rsid w:val="007539BC"/>
    <w:rsid w:val="00753AD3"/>
    <w:rsid w:val="00756415"/>
    <w:rsid w:val="007573FA"/>
    <w:rsid w:val="00757FB8"/>
    <w:rsid w:val="00763310"/>
    <w:rsid w:val="00763E18"/>
    <w:rsid w:val="00764939"/>
    <w:rsid w:val="00764A85"/>
    <w:rsid w:val="00765FF6"/>
    <w:rsid w:val="0076638D"/>
    <w:rsid w:val="007665B9"/>
    <w:rsid w:val="00771B77"/>
    <w:rsid w:val="00772B6E"/>
    <w:rsid w:val="00773552"/>
    <w:rsid w:val="00774574"/>
    <w:rsid w:val="0077624D"/>
    <w:rsid w:val="00777DCB"/>
    <w:rsid w:val="007827EF"/>
    <w:rsid w:val="00783033"/>
    <w:rsid w:val="00784A0E"/>
    <w:rsid w:val="0079320C"/>
    <w:rsid w:val="00793E41"/>
    <w:rsid w:val="00794298"/>
    <w:rsid w:val="00794E97"/>
    <w:rsid w:val="00796177"/>
    <w:rsid w:val="007A034B"/>
    <w:rsid w:val="007A04EB"/>
    <w:rsid w:val="007A476D"/>
    <w:rsid w:val="007A4784"/>
    <w:rsid w:val="007A4F49"/>
    <w:rsid w:val="007B02BC"/>
    <w:rsid w:val="007B06F1"/>
    <w:rsid w:val="007B2705"/>
    <w:rsid w:val="007B303D"/>
    <w:rsid w:val="007B392D"/>
    <w:rsid w:val="007B51F1"/>
    <w:rsid w:val="007B6422"/>
    <w:rsid w:val="007B6C0E"/>
    <w:rsid w:val="007B7288"/>
    <w:rsid w:val="007C16D3"/>
    <w:rsid w:val="007C31B2"/>
    <w:rsid w:val="007C32B9"/>
    <w:rsid w:val="007C4B37"/>
    <w:rsid w:val="007C5C49"/>
    <w:rsid w:val="007D0690"/>
    <w:rsid w:val="007D141A"/>
    <w:rsid w:val="007D260E"/>
    <w:rsid w:val="007D3136"/>
    <w:rsid w:val="007D32F0"/>
    <w:rsid w:val="007D4C67"/>
    <w:rsid w:val="007D4F4D"/>
    <w:rsid w:val="007D6A6F"/>
    <w:rsid w:val="007E0D71"/>
    <w:rsid w:val="007E16B2"/>
    <w:rsid w:val="007E2E0B"/>
    <w:rsid w:val="007E3008"/>
    <w:rsid w:val="007E77B2"/>
    <w:rsid w:val="007F1F42"/>
    <w:rsid w:val="007F2301"/>
    <w:rsid w:val="007F2AFB"/>
    <w:rsid w:val="007F2F01"/>
    <w:rsid w:val="007F360E"/>
    <w:rsid w:val="007F3E7A"/>
    <w:rsid w:val="007F74E1"/>
    <w:rsid w:val="00800685"/>
    <w:rsid w:val="00802D26"/>
    <w:rsid w:val="00804D4C"/>
    <w:rsid w:val="008055DB"/>
    <w:rsid w:val="00806B9E"/>
    <w:rsid w:val="00807051"/>
    <w:rsid w:val="0081150C"/>
    <w:rsid w:val="008141EA"/>
    <w:rsid w:val="00815386"/>
    <w:rsid w:val="008210F4"/>
    <w:rsid w:val="00821CCA"/>
    <w:rsid w:val="00821FBC"/>
    <w:rsid w:val="00822932"/>
    <w:rsid w:val="00823237"/>
    <w:rsid w:val="00826379"/>
    <w:rsid w:val="00826814"/>
    <w:rsid w:val="008268BC"/>
    <w:rsid w:val="00826A9D"/>
    <w:rsid w:val="008300F9"/>
    <w:rsid w:val="008309E7"/>
    <w:rsid w:val="00835F46"/>
    <w:rsid w:val="00841F9A"/>
    <w:rsid w:val="00842000"/>
    <w:rsid w:val="008426E6"/>
    <w:rsid w:val="0084530B"/>
    <w:rsid w:val="00846B5A"/>
    <w:rsid w:val="008511F5"/>
    <w:rsid w:val="0086159E"/>
    <w:rsid w:val="00863775"/>
    <w:rsid w:val="00865CC9"/>
    <w:rsid w:val="00866996"/>
    <w:rsid w:val="008700F4"/>
    <w:rsid w:val="00873478"/>
    <w:rsid w:val="00873F3B"/>
    <w:rsid w:val="008773AD"/>
    <w:rsid w:val="00881052"/>
    <w:rsid w:val="00882CC1"/>
    <w:rsid w:val="00883AF7"/>
    <w:rsid w:val="00884C09"/>
    <w:rsid w:val="00885C38"/>
    <w:rsid w:val="00886713"/>
    <w:rsid w:val="00891246"/>
    <w:rsid w:val="00891467"/>
    <w:rsid w:val="008916E1"/>
    <w:rsid w:val="008926BB"/>
    <w:rsid w:val="00892ABD"/>
    <w:rsid w:val="008932D2"/>
    <w:rsid w:val="00894885"/>
    <w:rsid w:val="008954B1"/>
    <w:rsid w:val="00896542"/>
    <w:rsid w:val="008A1A88"/>
    <w:rsid w:val="008A5D01"/>
    <w:rsid w:val="008A5D68"/>
    <w:rsid w:val="008A6199"/>
    <w:rsid w:val="008B27C9"/>
    <w:rsid w:val="008B4EB8"/>
    <w:rsid w:val="008B7A34"/>
    <w:rsid w:val="008C3516"/>
    <w:rsid w:val="008C4872"/>
    <w:rsid w:val="008C49DC"/>
    <w:rsid w:val="008C60B4"/>
    <w:rsid w:val="008C6493"/>
    <w:rsid w:val="008C6674"/>
    <w:rsid w:val="008C69BF"/>
    <w:rsid w:val="008C6A20"/>
    <w:rsid w:val="008C6D5A"/>
    <w:rsid w:val="008C7A22"/>
    <w:rsid w:val="008C7A7E"/>
    <w:rsid w:val="008D3811"/>
    <w:rsid w:val="008D5F28"/>
    <w:rsid w:val="008D6464"/>
    <w:rsid w:val="008E1027"/>
    <w:rsid w:val="008E2EA1"/>
    <w:rsid w:val="008E7381"/>
    <w:rsid w:val="008E748E"/>
    <w:rsid w:val="008F1DA5"/>
    <w:rsid w:val="008F425C"/>
    <w:rsid w:val="008F45C0"/>
    <w:rsid w:val="008F45CE"/>
    <w:rsid w:val="008F468F"/>
    <w:rsid w:val="008F5EBA"/>
    <w:rsid w:val="008F6A10"/>
    <w:rsid w:val="008F6AD7"/>
    <w:rsid w:val="008F76A5"/>
    <w:rsid w:val="009002AF"/>
    <w:rsid w:val="00900595"/>
    <w:rsid w:val="00901B75"/>
    <w:rsid w:val="00902BD3"/>
    <w:rsid w:val="00903881"/>
    <w:rsid w:val="00903B37"/>
    <w:rsid w:val="00903BAD"/>
    <w:rsid w:val="00906EF4"/>
    <w:rsid w:val="00907493"/>
    <w:rsid w:val="00907B0E"/>
    <w:rsid w:val="00907D5F"/>
    <w:rsid w:val="00912782"/>
    <w:rsid w:val="0091494C"/>
    <w:rsid w:val="00921AC6"/>
    <w:rsid w:val="00921D92"/>
    <w:rsid w:val="00922958"/>
    <w:rsid w:val="00922F3C"/>
    <w:rsid w:val="00922F9D"/>
    <w:rsid w:val="009250B6"/>
    <w:rsid w:val="0093326B"/>
    <w:rsid w:val="00940AF1"/>
    <w:rsid w:val="00941289"/>
    <w:rsid w:val="00942529"/>
    <w:rsid w:val="009450DA"/>
    <w:rsid w:val="009461F7"/>
    <w:rsid w:val="0094748D"/>
    <w:rsid w:val="0095101B"/>
    <w:rsid w:val="009516EB"/>
    <w:rsid w:val="00952C27"/>
    <w:rsid w:val="009563C4"/>
    <w:rsid w:val="009619F0"/>
    <w:rsid w:val="00961FA6"/>
    <w:rsid w:val="009624D7"/>
    <w:rsid w:val="0096533B"/>
    <w:rsid w:val="00966685"/>
    <w:rsid w:val="00970CCB"/>
    <w:rsid w:val="00972FB0"/>
    <w:rsid w:val="00974804"/>
    <w:rsid w:val="00980C49"/>
    <w:rsid w:val="009811B2"/>
    <w:rsid w:val="00981A46"/>
    <w:rsid w:val="009868EB"/>
    <w:rsid w:val="0098723B"/>
    <w:rsid w:val="00987591"/>
    <w:rsid w:val="00991808"/>
    <w:rsid w:val="00994E5C"/>
    <w:rsid w:val="0099742A"/>
    <w:rsid w:val="009977FA"/>
    <w:rsid w:val="009A0B27"/>
    <w:rsid w:val="009A1A49"/>
    <w:rsid w:val="009A20AD"/>
    <w:rsid w:val="009A35BC"/>
    <w:rsid w:val="009A3674"/>
    <w:rsid w:val="009A516B"/>
    <w:rsid w:val="009A58DE"/>
    <w:rsid w:val="009B3309"/>
    <w:rsid w:val="009B50A5"/>
    <w:rsid w:val="009B6D20"/>
    <w:rsid w:val="009C0047"/>
    <w:rsid w:val="009C0CE4"/>
    <w:rsid w:val="009C12E4"/>
    <w:rsid w:val="009C67C9"/>
    <w:rsid w:val="009C6A1A"/>
    <w:rsid w:val="009C6AE8"/>
    <w:rsid w:val="009C76AB"/>
    <w:rsid w:val="009D02AD"/>
    <w:rsid w:val="009D3C36"/>
    <w:rsid w:val="009D47E4"/>
    <w:rsid w:val="009D5172"/>
    <w:rsid w:val="009D5F4A"/>
    <w:rsid w:val="009D6C2F"/>
    <w:rsid w:val="009D7641"/>
    <w:rsid w:val="009E1AE9"/>
    <w:rsid w:val="009E2F2C"/>
    <w:rsid w:val="009E4066"/>
    <w:rsid w:val="009E4C58"/>
    <w:rsid w:val="009E6DCC"/>
    <w:rsid w:val="009E7886"/>
    <w:rsid w:val="009F2327"/>
    <w:rsid w:val="009F4BEB"/>
    <w:rsid w:val="009F5800"/>
    <w:rsid w:val="00A0236C"/>
    <w:rsid w:val="00A028CE"/>
    <w:rsid w:val="00A03CE0"/>
    <w:rsid w:val="00A04AB0"/>
    <w:rsid w:val="00A05A40"/>
    <w:rsid w:val="00A07AF4"/>
    <w:rsid w:val="00A10C95"/>
    <w:rsid w:val="00A11691"/>
    <w:rsid w:val="00A12A41"/>
    <w:rsid w:val="00A16F03"/>
    <w:rsid w:val="00A20C0D"/>
    <w:rsid w:val="00A21085"/>
    <w:rsid w:val="00A22ACA"/>
    <w:rsid w:val="00A237C3"/>
    <w:rsid w:val="00A273AC"/>
    <w:rsid w:val="00A304BF"/>
    <w:rsid w:val="00A3622A"/>
    <w:rsid w:val="00A36F67"/>
    <w:rsid w:val="00A409AA"/>
    <w:rsid w:val="00A4144A"/>
    <w:rsid w:val="00A4156E"/>
    <w:rsid w:val="00A44FE3"/>
    <w:rsid w:val="00A456A6"/>
    <w:rsid w:val="00A45E43"/>
    <w:rsid w:val="00A46A07"/>
    <w:rsid w:val="00A524BF"/>
    <w:rsid w:val="00A526FF"/>
    <w:rsid w:val="00A54F15"/>
    <w:rsid w:val="00A555BD"/>
    <w:rsid w:val="00A55B1E"/>
    <w:rsid w:val="00A56DEF"/>
    <w:rsid w:val="00A57945"/>
    <w:rsid w:val="00A62815"/>
    <w:rsid w:val="00A65B30"/>
    <w:rsid w:val="00A6634F"/>
    <w:rsid w:val="00A66C2A"/>
    <w:rsid w:val="00A67062"/>
    <w:rsid w:val="00A70AE1"/>
    <w:rsid w:val="00A71E29"/>
    <w:rsid w:val="00A72709"/>
    <w:rsid w:val="00A735AB"/>
    <w:rsid w:val="00A825C7"/>
    <w:rsid w:val="00A84144"/>
    <w:rsid w:val="00A84C54"/>
    <w:rsid w:val="00A85806"/>
    <w:rsid w:val="00A865FC"/>
    <w:rsid w:val="00A87D82"/>
    <w:rsid w:val="00A90D45"/>
    <w:rsid w:val="00A910C9"/>
    <w:rsid w:val="00A91857"/>
    <w:rsid w:val="00A927ED"/>
    <w:rsid w:val="00A93C98"/>
    <w:rsid w:val="00A947D4"/>
    <w:rsid w:val="00A9629E"/>
    <w:rsid w:val="00A97134"/>
    <w:rsid w:val="00AA0BD4"/>
    <w:rsid w:val="00AA1C45"/>
    <w:rsid w:val="00AA2B85"/>
    <w:rsid w:val="00AA2DBC"/>
    <w:rsid w:val="00AA32EE"/>
    <w:rsid w:val="00AA5CFE"/>
    <w:rsid w:val="00AB05FF"/>
    <w:rsid w:val="00AB11D4"/>
    <w:rsid w:val="00AB1234"/>
    <w:rsid w:val="00AB1EF1"/>
    <w:rsid w:val="00AB2CBA"/>
    <w:rsid w:val="00AB3569"/>
    <w:rsid w:val="00AB4367"/>
    <w:rsid w:val="00AB55FF"/>
    <w:rsid w:val="00AB638E"/>
    <w:rsid w:val="00AB654C"/>
    <w:rsid w:val="00AB703B"/>
    <w:rsid w:val="00AB7484"/>
    <w:rsid w:val="00AB7BC6"/>
    <w:rsid w:val="00AB7E15"/>
    <w:rsid w:val="00AC1B49"/>
    <w:rsid w:val="00AC1C04"/>
    <w:rsid w:val="00AC1C88"/>
    <w:rsid w:val="00AC4A5B"/>
    <w:rsid w:val="00AC591B"/>
    <w:rsid w:val="00AC62ED"/>
    <w:rsid w:val="00AD1DA8"/>
    <w:rsid w:val="00AD3AD8"/>
    <w:rsid w:val="00AD59DC"/>
    <w:rsid w:val="00AE0D9A"/>
    <w:rsid w:val="00AE6962"/>
    <w:rsid w:val="00AE702D"/>
    <w:rsid w:val="00AF03CC"/>
    <w:rsid w:val="00AF0E95"/>
    <w:rsid w:val="00AF43AF"/>
    <w:rsid w:val="00AF7675"/>
    <w:rsid w:val="00B0502F"/>
    <w:rsid w:val="00B0796F"/>
    <w:rsid w:val="00B07AA8"/>
    <w:rsid w:val="00B07C5E"/>
    <w:rsid w:val="00B122F2"/>
    <w:rsid w:val="00B13083"/>
    <w:rsid w:val="00B13152"/>
    <w:rsid w:val="00B1545E"/>
    <w:rsid w:val="00B2089E"/>
    <w:rsid w:val="00B218CE"/>
    <w:rsid w:val="00B2275A"/>
    <w:rsid w:val="00B25C33"/>
    <w:rsid w:val="00B266DD"/>
    <w:rsid w:val="00B30165"/>
    <w:rsid w:val="00B30CDB"/>
    <w:rsid w:val="00B31267"/>
    <w:rsid w:val="00B312C6"/>
    <w:rsid w:val="00B3138A"/>
    <w:rsid w:val="00B35EDB"/>
    <w:rsid w:val="00B37AAC"/>
    <w:rsid w:val="00B4657A"/>
    <w:rsid w:val="00B479BA"/>
    <w:rsid w:val="00B47BA4"/>
    <w:rsid w:val="00B50F17"/>
    <w:rsid w:val="00B5152D"/>
    <w:rsid w:val="00B52526"/>
    <w:rsid w:val="00B52AE3"/>
    <w:rsid w:val="00B532DB"/>
    <w:rsid w:val="00B558D2"/>
    <w:rsid w:val="00B60158"/>
    <w:rsid w:val="00B60E07"/>
    <w:rsid w:val="00B63EAC"/>
    <w:rsid w:val="00B64EF2"/>
    <w:rsid w:val="00B67F8B"/>
    <w:rsid w:val="00B70C42"/>
    <w:rsid w:val="00B72BDE"/>
    <w:rsid w:val="00B7311D"/>
    <w:rsid w:val="00B73A85"/>
    <w:rsid w:val="00B75D23"/>
    <w:rsid w:val="00B75F00"/>
    <w:rsid w:val="00B7752F"/>
    <w:rsid w:val="00B8381D"/>
    <w:rsid w:val="00B9146B"/>
    <w:rsid w:val="00B96347"/>
    <w:rsid w:val="00B964DD"/>
    <w:rsid w:val="00BA1913"/>
    <w:rsid w:val="00BA1ED9"/>
    <w:rsid w:val="00BA6390"/>
    <w:rsid w:val="00BA65FC"/>
    <w:rsid w:val="00BA7276"/>
    <w:rsid w:val="00BB0F74"/>
    <w:rsid w:val="00BB1F10"/>
    <w:rsid w:val="00BB3156"/>
    <w:rsid w:val="00BB3347"/>
    <w:rsid w:val="00BB5235"/>
    <w:rsid w:val="00BB5992"/>
    <w:rsid w:val="00BB65A6"/>
    <w:rsid w:val="00BC023E"/>
    <w:rsid w:val="00BC03E0"/>
    <w:rsid w:val="00BC51FC"/>
    <w:rsid w:val="00BC5C67"/>
    <w:rsid w:val="00BC5CAD"/>
    <w:rsid w:val="00BD0840"/>
    <w:rsid w:val="00BE2E33"/>
    <w:rsid w:val="00BE6314"/>
    <w:rsid w:val="00BE6784"/>
    <w:rsid w:val="00BE7035"/>
    <w:rsid w:val="00BF095E"/>
    <w:rsid w:val="00BF0980"/>
    <w:rsid w:val="00BF3D51"/>
    <w:rsid w:val="00BF5280"/>
    <w:rsid w:val="00BF63E2"/>
    <w:rsid w:val="00BF64DD"/>
    <w:rsid w:val="00C02954"/>
    <w:rsid w:val="00C03531"/>
    <w:rsid w:val="00C060D0"/>
    <w:rsid w:val="00C06687"/>
    <w:rsid w:val="00C07F31"/>
    <w:rsid w:val="00C103F5"/>
    <w:rsid w:val="00C1145F"/>
    <w:rsid w:val="00C11C4C"/>
    <w:rsid w:val="00C12661"/>
    <w:rsid w:val="00C16962"/>
    <w:rsid w:val="00C17060"/>
    <w:rsid w:val="00C17EFC"/>
    <w:rsid w:val="00C17F0B"/>
    <w:rsid w:val="00C2050E"/>
    <w:rsid w:val="00C2186D"/>
    <w:rsid w:val="00C2718F"/>
    <w:rsid w:val="00C30194"/>
    <w:rsid w:val="00C31198"/>
    <w:rsid w:val="00C32D7E"/>
    <w:rsid w:val="00C3648B"/>
    <w:rsid w:val="00C42828"/>
    <w:rsid w:val="00C42D9C"/>
    <w:rsid w:val="00C45615"/>
    <w:rsid w:val="00C46BA8"/>
    <w:rsid w:val="00C47CAB"/>
    <w:rsid w:val="00C523D9"/>
    <w:rsid w:val="00C52E78"/>
    <w:rsid w:val="00C54770"/>
    <w:rsid w:val="00C556E8"/>
    <w:rsid w:val="00C566E2"/>
    <w:rsid w:val="00C57A03"/>
    <w:rsid w:val="00C604D4"/>
    <w:rsid w:val="00C60A6D"/>
    <w:rsid w:val="00C61481"/>
    <w:rsid w:val="00C627C8"/>
    <w:rsid w:val="00C640AE"/>
    <w:rsid w:val="00C676C0"/>
    <w:rsid w:val="00C74243"/>
    <w:rsid w:val="00C74E40"/>
    <w:rsid w:val="00C74E5B"/>
    <w:rsid w:val="00C76959"/>
    <w:rsid w:val="00C81A9D"/>
    <w:rsid w:val="00C81F7E"/>
    <w:rsid w:val="00C82F58"/>
    <w:rsid w:val="00C83039"/>
    <w:rsid w:val="00C839EA"/>
    <w:rsid w:val="00C849DD"/>
    <w:rsid w:val="00C918B6"/>
    <w:rsid w:val="00C92C2C"/>
    <w:rsid w:val="00C9400B"/>
    <w:rsid w:val="00C95AE0"/>
    <w:rsid w:val="00CA62B3"/>
    <w:rsid w:val="00CA69CB"/>
    <w:rsid w:val="00CA7690"/>
    <w:rsid w:val="00CA7BEB"/>
    <w:rsid w:val="00CB0556"/>
    <w:rsid w:val="00CB212B"/>
    <w:rsid w:val="00CB25C4"/>
    <w:rsid w:val="00CB28E6"/>
    <w:rsid w:val="00CB362C"/>
    <w:rsid w:val="00CB3AE7"/>
    <w:rsid w:val="00CB422C"/>
    <w:rsid w:val="00CB5889"/>
    <w:rsid w:val="00CC19D2"/>
    <w:rsid w:val="00CC3EAF"/>
    <w:rsid w:val="00CC6A4B"/>
    <w:rsid w:val="00CD0D3A"/>
    <w:rsid w:val="00CD2939"/>
    <w:rsid w:val="00CD44DA"/>
    <w:rsid w:val="00CD7495"/>
    <w:rsid w:val="00CE4817"/>
    <w:rsid w:val="00CE6A4E"/>
    <w:rsid w:val="00CE711D"/>
    <w:rsid w:val="00CE77A3"/>
    <w:rsid w:val="00CF06E5"/>
    <w:rsid w:val="00CF39D3"/>
    <w:rsid w:val="00CF4B35"/>
    <w:rsid w:val="00CF510C"/>
    <w:rsid w:val="00CF7412"/>
    <w:rsid w:val="00D00573"/>
    <w:rsid w:val="00D013D8"/>
    <w:rsid w:val="00D02361"/>
    <w:rsid w:val="00D109AD"/>
    <w:rsid w:val="00D13CD6"/>
    <w:rsid w:val="00D14EE9"/>
    <w:rsid w:val="00D17F6F"/>
    <w:rsid w:val="00D2080C"/>
    <w:rsid w:val="00D25164"/>
    <w:rsid w:val="00D25C52"/>
    <w:rsid w:val="00D27FD2"/>
    <w:rsid w:val="00D333C2"/>
    <w:rsid w:val="00D351B2"/>
    <w:rsid w:val="00D358BC"/>
    <w:rsid w:val="00D40496"/>
    <w:rsid w:val="00D41503"/>
    <w:rsid w:val="00D422A8"/>
    <w:rsid w:val="00D469B5"/>
    <w:rsid w:val="00D46EF8"/>
    <w:rsid w:val="00D5013F"/>
    <w:rsid w:val="00D50F32"/>
    <w:rsid w:val="00D51735"/>
    <w:rsid w:val="00D52ACA"/>
    <w:rsid w:val="00D531C7"/>
    <w:rsid w:val="00D5323F"/>
    <w:rsid w:val="00D56500"/>
    <w:rsid w:val="00D57D92"/>
    <w:rsid w:val="00D63841"/>
    <w:rsid w:val="00D65D98"/>
    <w:rsid w:val="00D7014F"/>
    <w:rsid w:val="00D7102C"/>
    <w:rsid w:val="00D71244"/>
    <w:rsid w:val="00D72D48"/>
    <w:rsid w:val="00D759C5"/>
    <w:rsid w:val="00D76EFE"/>
    <w:rsid w:val="00D76F3A"/>
    <w:rsid w:val="00D7786D"/>
    <w:rsid w:val="00D84732"/>
    <w:rsid w:val="00D84CC6"/>
    <w:rsid w:val="00D857C3"/>
    <w:rsid w:val="00D869EB"/>
    <w:rsid w:val="00D86AEE"/>
    <w:rsid w:val="00D91715"/>
    <w:rsid w:val="00D91F18"/>
    <w:rsid w:val="00D927A2"/>
    <w:rsid w:val="00D92B0C"/>
    <w:rsid w:val="00D9482C"/>
    <w:rsid w:val="00DA0440"/>
    <w:rsid w:val="00DA23AD"/>
    <w:rsid w:val="00DA2B80"/>
    <w:rsid w:val="00DA384A"/>
    <w:rsid w:val="00DA3E61"/>
    <w:rsid w:val="00DA7C9E"/>
    <w:rsid w:val="00DB06B2"/>
    <w:rsid w:val="00DB1B89"/>
    <w:rsid w:val="00DB6838"/>
    <w:rsid w:val="00DB7808"/>
    <w:rsid w:val="00DC1882"/>
    <w:rsid w:val="00DC19E1"/>
    <w:rsid w:val="00DC19F8"/>
    <w:rsid w:val="00DC27C7"/>
    <w:rsid w:val="00DC5558"/>
    <w:rsid w:val="00DC59E8"/>
    <w:rsid w:val="00DC63BA"/>
    <w:rsid w:val="00DD0960"/>
    <w:rsid w:val="00DD29C5"/>
    <w:rsid w:val="00DD42D0"/>
    <w:rsid w:val="00DD676F"/>
    <w:rsid w:val="00DD730B"/>
    <w:rsid w:val="00DE1CEA"/>
    <w:rsid w:val="00DE4E57"/>
    <w:rsid w:val="00DE5BD0"/>
    <w:rsid w:val="00DE6361"/>
    <w:rsid w:val="00DE6655"/>
    <w:rsid w:val="00DE66A2"/>
    <w:rsid w:val="00DF1229"/>
    <w:rsid w:val="00DF2103"/>
    <w:rsid w:val="00DF2198"/>
    <w:rsid w:val="00DF302C"/>
    <w:rsid w:val="00DF30D7"/>
    <w:rsid w:val="00DF3928"/>
    <w:rsid w:val="00DF4929"/>
    <w:rsid w:val="00DF5425"/>
    <w:rsid w:val="00DF759A"/>
    <w:rsid w:val="00E05F52"/>
    <w:rsid w:val="00E06845"/>
    <w:rsid w:val="00E1185E"/>
    <w:rsid w:val="00E124C2"/>
    <w:rsid w:val="00E1360E"/>
    <w:rsid w:val="00E13A25"/>
    <w:rsid w:val="00E13D51"/>
    <w:rsid w:val="00E167BF"/>
    <w:rsid w:val="00E16ECF"/>
    <w:rsid w:val="00E207A4"/>
    <w:rsid w:val="00E20E7C"/>
    <w:rsid w:val="00E21037"/>
    <w:rsid w:val="00E21FA5"/>
    <w:rsid w:val="00E23607"/>
    <w:rsid w:val="00E23806"/>
    <w:rsid w:val="00E2489A"/>
    <w:rsid w:val="00E24D6A"/>
    <w:rsid w:val="00E26624"/>
    <w:rsid w:val="00E30129"/>
    <w:rsid w:val="00E30403"/>
    <w:rsid w:val="00E31298"/>
    <w:rsid w:val="00E32C07"/>
    <w:rsid w:val="00E33032"/>
    <w:rsid w:val="00E33F48"/>
    <w:rsid w:val="00E443CC"/>
    <w:rsid w:val="00E4444C"/>
    <w:rsid w:val="00E44E02"/>
    <w:rsid w:val="00E44F41"/>
    <w:rsid w:val="00E45DF9"/>
    <w:rsid w:val="00E4614F"/>
    <w:rsid w:val="00E4628D"/>
    <w:rsid w:val="00E4647C"/>
    <w:rsid w:val="00E467A6"/>
    <w:rsid w:val="00E5418C"/>
    <w:rsid w:val="00E54BAC"/>
    <w:rsid w:val="00E54E14"/>
    <w:rsid w:val="00E5578A"/>
    <w:rsid w:val="00E559B7"/>
    <w:rsid w:val="00E56F1E"/>
    <w:rsid w:val="00E57F21"/>
    <w:rsid w:val="00E611EF"/>
    <w:rsid w:val="00E63472"/>
    <w:rsid w:val="00E635AB"/>
    <w:rsid w:val="00E64386"/>
    <w:rsid w:val="00E652A3"/>
    <w:rsid w:val="00E66A57"/>
    <w:rsid w:val="00E715CF"/>
    <w:rsid w:val="00E717FC"/>
    <w:rsid w:val="00E730F8"/>
    <w:rsid w:val="00E77124"/>
    <w:rsid w:val="00E7716F"/>
    <w:rsid w:val="00E77B12"/>
    <w:rsid w:val="00E8073B"/>
    <w:rsid w:val="00E81904"/>
    <w:rsid w:val="00E828AA"/>
    <w:rsid w:val="00E838F7"/>
    <w:rsid w:val="00E83C09"/>
    <w:rsid w:val="00E85C8F"/>
    <w:rsid w:val="00E87A8B"/>
    <w:rsid w:val="00E9269E"/>
    <w:rsid w:val="00E92D70"/>
    <w:rsid w:val="00E9478B"/>
    <w:rsid w:val="00EA0FBE"/>
    <w:rsid w:val="00EA3A7F"/>
    <w:rsid w:val="00EA74D4"/>
    <w:rsid w:val="00EB0B35"/>
    <w:rsid w:val="00EB364A"/>
    <w:rsid w:val="00EB376C"/>
    <w:rsid w:val="00EB4602"/>
    <w:rsid w:val="00EB4F07"/>
    <w:rsid w:val="00EB5146"/>
    <w:rsid w:val="00EB5C0E"/>
    <w:rsid w:val="00EC2CD3"/>
    <w:rsid w:val="00EC4191"/>
    <w:rsid w:val="00EC522C"/>
    <w:rsid w:val="00EC69EC"/>
    <w:rsid w:val="00ED1452"/>
    <w:rsid w:val="00ED2B4D"/>
    <w:rsid w:val="00ED3374"/>
    <w:rsid w:val="00ED51BF"/>
    <w:rsid w:val="00ED54F6"/>
    <w:rsid w:val="00ED790B"/>
    <w:rsid w:val="00ED7A4A"/>
    <w:rsid w:val="00EE02C2"/>
    <w:rsid w:val="00EE033B"/>
    <w:rsid w:val="00EE343A"/>
    <w:rsid w:val="00EE5626"/>
    <w:rsid w:val="00EE574E"/>
    <w:rsid w:val="00EE5F13"/>
    <w:rsid w:val="00EE625B"/>
    <w:rsid w:val="00F02808"/>
    <w:rsid w:val="00F03312"/>
    <w:rsid w:val="00F03CEB"/>
    <w:rsid w:val="00F04226"/>
    <w:rsid w:val="00F048BB"/>
    <w:rsid w:val="00F04FB8"/>
    <w:rsid w:val="00F05DDE"/>
    <w:rsid w:val="00F061D3"/>
    <w:rsid w:val="00F06703"/>
    <w:rsid w:val="00F11092"/>
    <w:rsid w:val="00F1162F"/>
    <w:rsid w:val="00F118E7"/>
    <w:rsid w:val="00F13D45"/>
    <w:rsid w:val="00F1434F"/>
    <w:rsid w:val="00F145F1"/>
    <w:rsid w:val="00F14EAB"/>
    <w:rsid w:val="00F17747"/>
    <w:rsid w:val="00F17942"/>
    <w:rsid w:val="00F21491"/>
    <w:rsid w:val="00F23AE0"/>
    <w:rsid w:val="00F255A8"/>
    <w:rsid w:val="00F3036A"/>
    <w:rsid w:val="00F30DCF"/>
    <w:rsid w:val="00F31935"/>
    <w:rsid w:val="00F339C8"/>
    <w:rsid w:val="00F35625"/>
    <w:rsid w:val="00F35818"/>
    <w:rsid w:val="00F3586F"/>
    <w:rsid w:val="00F363DA"/>
    <w:rsid w:val="00F4085F"/>
    <w:rsid w:val="00F414D0"/>
    <w:rsid w:val="00F4194E"/>
    <w:rsid w:val="00F425FE"/>
    <w:rsid w:val="00F440AE"/>
    <w:rsid w:val="00F4626D"/>
    <w:rsid w:val="00F50DB0"/>
    <w:rsid w:val="00F531F9"/>
    <w:rsid w:val="00F5560E"/>
    <w:rsid w:val="00F55E80"/>
    <w:rsid w:val="00F57195"/>
    <w:rsid w:val="00F57590"/>
    <w:rsid w:val="00F625AB"/>
    <w:rsid w:val="00F6596C"/>
    <w:rsid w:val="00F70B9F"/>
    <w:rsid w:val="00F70E7D"/>
    <w:rsid w:val="00F71799"/>
    <w:rsid w:val="00F7384E"/>
    <w:rsid w:val="00F73C7E"/>
    <w:rsid w:val="00F73C90"/>
    <w:rsid w:val="00F74001"/>
    <w:rsid w:val="00F747AD"/>
    <w:rsid w:val="00F75D88"/>
    <w:rsid w:val="00F7728C"/>
    <w:rsid w:val="00F80252"/>
    <w:rsid w:val="00F80A9C"/>
    <w:rsid w:val="00F81243"/>
    <w:rsid w:val="00F81CB0"/>
    <w:rsid w:val="00F81F17"/>
    <w:rsid w:val="00F8652F"/>
    <w:rsid w:val="00F9549A"/>
    <w:rsid w:val="00F9654B"/>
    <w:rsid w:val="00F967BB"/>
    <w:rsid w:val="00F96E7B"/>
    <w:rsid w:val="00F97A52"/>
    <w:rsid w:val="00FA28DF"/>
    <w:rsid w:val="00FA3771"/>
    <w:rsid w:val="00FA3E5C"/>
    <w:rsid w:val="00FA3F66"/>
    <w:rsid w:val="00FA5603"/>
    <w:rsid w:val="00FA57C7"/>
    <w:rsid w:val="00FB0431"/>
    <w:rsid w:val="00FB0985"/>
    <w:rsid w:val="00FB0D5F"/>
    <w:rsid w:val="00FB12B8"/>
    <w:rsid w:val="00FB1F84"/>
    <w:rsid w:val="00FB25A7"/>
    <w:rsid w:val="00FB2E00"/>
    <w:rsid w:val="00FB4154"/>
    <w:rsid w:val="00FB44D9"/>
    <w:rsid w:val="00FB45E8"/>
    <w:rsid w:val="00FB5FA2"/>
    <w:rsid w:val="00FB6332"/>
    <w:rsid w:val="00FB6528"/>
    <w:rsid w:val="00FB6A12"/>
    <w:rsid w:val="00FC23DC"/>
    <w:rsid w:val="00FC2CD0"/>
    <w:rsid w:val="00FC3A53"/>
    <w:rsid w:val="00FC51B4"/>
    <w:rsid w:val="00FC52A6"/>
    <w:rsid w:val="00FC533D"/>
    <w:rsid w:val="00FD5BD7"/>
    <w:rsid w:val="00FD68D4"/>
    <w:rsid w:val="00FD7BD7"/>
    <w:rsid w:val="00FE1872"/>
    <w:rsid w:val="00FE1C88"/>
    <w:rsid w:val="00FE2CBE"/>
    <w:rsid w:val="00FE47EA"/>
    <w:rsid w:val="00FE6292"/>
    <w:rsid w:val="00FE7389"/>
    <w:rsid w:val="00FE7845"/>
    <w:rsid w:val="00FF09F6"/>
    <w:rsid w:val="00FF7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11B32"/>
  <w15:chartTrackingRefBased/>
  <w15:docId w15:val="{51EBE7AF-5A49-460F-88B9-6E972E58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331"/>
    <w:rPr>
      <w:sz w:val="24"/>
      <w:lang w:eastAsia="en-US"/>
    </w:rPr>
  </w:style>
  <w:style w:type="paragraph" w:styleId="Heading1">
    <w:name w:val="heading 1"/>
    <w:basedOn w:val="Normal"/>
    <w:next w:val="Text1"/>
    <w:qFormat/>
    <w:pPr>
      <w:keepNext/>
      <w:numPr>
        <w:numId w:val="1"/>
      </w:numPr>
      <w:spacing w:before="240" w:after="240"/>
      <w:ind w:hanging="482"/>
      <w:outlineLvl w:val="0"/>
    </w:pPr>
    <w:rPr>
      <w:b/>
      <w:smallCaps/>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Text3"/>
    <w:qFormat/>
    <w:pPr>
      <w:keepNext/>
      <w:numPr>
        <w:ilvl w:val="2"/>
        <w:numId w:val="1"/>
      </w:numPr>
      <w:spacing w:after="240"/>
      <w:ind w:hanging="839"/>
      <w:outlineLvl w:val="2"/>
    </w:pPr>
    <w:rPr>
      <w:i/>
    </w:rPr>
  </w:style>
  <w:style w:type="paragraph" w:styleId="Heading4">
    <w:name w:val="heading 4"/>
    <w:basedOn w:val="Normal"/>
    <w:next w:val="Text4"/>
    <w:qFormat/>
    <w:pPr>
      <w:keepNext/>
      <w:numPr>
        <w:ilvl w:val="3"/>
        <w:numId w:val="1"/>
      </w:numPr>
      <w:spacing w:after="240"/>
      <w:ind w:hanging="9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pPr>
  </w:style>
  <w:style w:type="paragraph" w:customStyle="1" w:styleId="Text2">
    <w:name w:val="Text 2"/>
    <w:basedOn w:val="Normal"/>
    <w:pPr>
      <w:tabs>
        <w:tab w:val="left" w:pos="2161"/>
      </w:tabs>
      <w:spacing w:after="240"/>
      <w:ind w:left="1077"/>
    </w:pPr>
  </w:style>
  <w:style w:type="paragraph" w:customStyle="1" w:styleId="Text3">
    <w:name w:val="Text 3"/>
    <w:basedOn w:val="Normal"/>
    <w:pPr>
      <w:tabs>
        <w:tab w:val="left" w:pos="2302"/>
      </w:tabs>
      <w:spacing w:after="240"/>
      <w:ind w:left="1917"/>
    </w:pPr>
  </w:style>
  <w:style w:type="paragraph" w:customStyle="1" w:styleId="Text4">
    <w:name w:val="Text 4"/>
    <w:basedOn w:val="Normal"/>
    <w:pPr>
      <w:spacing w:after="240"/>
      <w:ind w:left="2880"/>
    </w:p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BodyText">
    <w:name w:val="Body Text"/>
    <w:basedOn w:val="Normal"/>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3C0331"/>
    <w:pPr>
      <w:spacing w:after="60"/>
    </w:pPr>
    <w:rPr>
      <w:sz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
    <w:link w:val="Char2"/>
    <w:qFormat/>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pPr>
    <w:rPr>
      <w:b/>
    </w:rPr>
  </w:style>
  <w:style w:type="paragraph" w:customStyle="1" w:styleId="Enclosures">
    <w:name w:val="Enclosures"/>
    <w:basedOn w:val="Normal"/>
    <w:next w:val="Participants"/>
    <w:pPr>
      <w:keepNext/>
      <w:keepLines/>
      <w:tabs>
        <w:tab w:val="left" w:pos="5642"/>
      </w:tabs>
      <w:spacing w:before="480"/>
      <w:ind w:left="1792" w:hanging="1792"/>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ind w:left="1792" w:hanging="1792"/>
    </w:p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character" w:customStyle="1" w:styleId="tw4winMark">
    <w:name w:val="tw4winMark"/>
    <w:rPr>
      <w:vanish/>
      <w:color w:val="800080"/>
      <w:vertAlign w:val="subscript"/>
    </w:rPr>
  </w:style>
  <w:style w:type="paragraph" w:customStyle="1" w:styleId="NumPar2">
    <w:name w:val="NumPar 2"/>
    <w:basedOn w:val="Heading2"/>
    <w:next w:val="Normal"/>
    <w:pPr>
      <w:keepNext w:val="0"/>
      <w:numPr>
        <w:ilvl w:val="1"/>
        <w:numId w:val="2"/>
      </w:numPr>
      <w:spacing w:before="0" w:after="240"/>
      <w:jc w:val="both"/>
      <w:outlineLvl w:val="9"/>
    </w:pPr>
    <w:rPr>
      <w:rFonts w:ascii="Times New Roman" w:hAnsi="Times New Roman"/>
      <w:b w:val="0"/>
      <w:i w:val="0"/>
      <w:sz w:val="28"/>
    </w:rPr>
  </w:style>
  <w:style w:type="character" w:styleId="CommentReference">
    <w:name w:val="annotation reference"/>
    <w:uiPriority w:val="99"/>
    <w:semiHidden/>
    <w:rsid w:val="0063259A"/>
    <w:rPr>
      <w:sz w:val="16"/>
      <w:szCs w:val="16"/>
    </w:rPr>
  </w:style>
  <w:style w:type="paragraph" w:styleId="CommentText">
    <w:name w:val="annotation text"/>
    <w:basedOn w:val="Normal"/>
    <w:link w:val="CommentTextChar"/>
    <w:uiPriority w:val="99"/>
    <w:semiHidden/>
    <w:rsid w:val="0063259A"/>
    <w:rPr>
      <w:sz w:val="20"/>
    </w:rPr>
  </w:style>
  <w:style w:type="paragraph" w:styleId="CommentSubject">
    <w:name w:val="annotation subject"/>
    <w:basedOn w:val="CommentText"/>
    <w:next w:val="CommentText"/>
    <w:semiHidden/>
    <w:rsid w:val="0063259A"/>
    <w:rPr>
      <w:b/>
      <w:bCs/>
    </w:rPr>
  </w:style>
  <w:style w:type="paragraph" w:styleId="BalloonText">
    <w:name w:val="Balloon Text"/>
    <w:basedOn w:val="Normal"/>
    <w:semiHidden/>
    <w:rsid w:val="0063259A"/>
    <w:rPr>
      <w:rFonts w:ascii="Tahoma" w:hAnsi="Tahoma" w:cs="Tahoma"/>
      <w:sz w:val="16"/>
      <w:szCs w:val="1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2186D"/>
    <w:pPr>
      <w:spacing w:after="160" w:line="240" w:lineRule="exact"/>
    </w:pPr>
    <w:rPr>
      <w:rFonts w:ascii="Tahoma" w:hAnsi="Tahoma"/>
      <w:lang w:val="en-US"/>
    </w:rPr>
  </w:style>
  <w:style w:type="paragraph" w:styleId="ListNumber">
    <w:name w:val="List Number"/>
    <w:basedOn w:val="Normal"/>
    <w:rsid w:val="001A1117"/>
    <w:pPr>
      <w:numPr>
        <w:numId w:val="4"/>
      </w:numPr>
      <w:spacing w:after="240"/>
      <w:jc w:val="both"/>
    </w:pPr>
  </w:style>
  <w:style w:type="character" w:styleId="Hyperlink">
    <w:name w:val="Hyperlink"/>
    <w:rsid w:val="001A1117"/>
    <w:rPr>
      <w:color w:val="0000FF"/>
      <w:u w:val="single"/>
    </w:rPr>
  </w:style>
  <w:style w:type="paragraph" w:customStyle="1" w:styleId="ListNumberLevel2">
    <w:name w:val="List Number (Level 2)"/>
    <w:basedOn w:val="Normal"/>
    <w:rsid w:val="001A1117"/>
    <w:pPr>
      <w:numPr>
        <w:ilvl w:val="1"/>
        <w:numId w:val="4"/>
      </w:numPr>
      <w:spacing w:after="240"/>
      <w:jc w:val="both"/>
    </w:pPr>
  </w:style>
  <w:style w:type="paragraph" w:customStyle="1" w:styleId="ListNumberLevel3">
    <w:name w:val="List Number (Level 3)"/>
    <w:basedOn w:val="Normal"/>
    <w:rsid w:val="001A1117"/>
    <w:pPr>
      <w:numPr>
        <w:ilvl w:val="2"/>
        <w:numId w:val="4"/>
      </w:numPr>
      <w:spacing w:after="240"/>
      <w:jc w:val="both"/>
    </w:pPr>
  </w:style>
  <w:style w:type="paragraph" w:customStyle="1" w:styleId="ListNumberLevel4">
    <w:name w:val="List Number (Level 4)"/>
    <w:basedOn w:val="Normal"/>
    <w:rsid w:val="001A1117"/>
    <w:pPr>
      <w:numPr>
        <w:ilvl w:val="3"/>
        <w:numId w:val="4"/>
      </w:numPr>
      <w:spacing w:after="240"/>
      <w:jc w:val="both"/>
    </w:pPr>
  </w:style>
  <w:style w:type="paragraph" w:styleId="Revision">
    <w:name w:val="Revision"/>
    <w:hidden/>
    <w:uiPriority w:val="99"/>
    <w:semiHidden/>
    <w:rsid w:val="00082800"/>
    <w:rPr>
      <w:sz w:val="24"/>
      <w:lang w:eastAsia="en-US"/>
    </w:rPr>
  </w:style>
  <w:style w:type="character" w:customStyle="1" w:styleId="CommentTextChar">
    <w:name w:val="Comment Text Char"/>
    <w:link w:val="CommentText"/>
    <w:uiPriority w:val="99"/>
    <w:semiHidden/>
    <w:rsid w:val="004C735B"/>
    <w:rPr>
      <w:lang w:eastAsia="en-US"/>
    </w:rPr>
  </w:style>
  <w:style w:type="paragraph" w:styleId="ListParagraph">
    <w:name w:val="List Paragraph"/>
    <w:basedOn w:val="Normal"/>
    <w:uiPriority w:val="34"/>
    <w:qFormat/>
    <w:rsid w:val="00B1545E"/>
    <w:pPr>
      <w:ind w:left="720"/>
    </w:pPr>
    <w:rPr>
      <w:rFonts w:eastAsia="Calibri"/>
      <w:szCs w:val="24"/>
      <w:lang w:eastAsia="en-GB"/>
    </w:rPr>
  </w:style>
  <w:style w:type="paragraph" w:customStyle="1" w:styleId="CM1">
    <w:name w:val="CM1"/>
    <w:basedOn w:val="Normal"/>
    <w:next w:val="Normal"/>
    <w:uiPriority w:val="99"/>
    <w:rsid w:val="00CF39D3"/>
    <w:pPr>
      <w:autoSpaceDE w:val="0"/>
      <w:autoSpaceDN w:val="0"/>
      <w:adjustRightInd w:val="0"/>
    </w:pPr>
    <w:rPr>
      <w:rFonts w:ascii="EUAlbertina" w:hAnsi="EUAlbertina"/>
      <w:szCs w:val="24"/>
      <w:lang w:val="fr-BE" w:eastAsia="fr-BE"/>
    </w:rPr>
  </w:style>
  <w:style w:type="paragraph" w:customStyle="1" w:styleId="CM3">
    <w:name w:val="CM3"/>
    <w:basedOn w:val="Normal"/>
    <w:next w:val="Normal"/>
    <w:uiPriority w:val="99"/>
    <w:rsid w:val="00CF39D3"/>
    <w:pPr>
      <w:autoSpaceDE w:val="0"/>
      <w:autoSpaceDN w:val="0"/>
      <w:adjustRightInd w:val="0"/>
    </w:pPr>
    <w:rPr>
      <w:rFonts w:ascii="EUAlbertina" w:hAnsi="EUAlbertina"/>
      <w:szCs w:val="24"/>
      <w:lang w:val="fr-BE" w:eastAsia="fr-B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9A35BC"/>
    <w:rPr>
      <w:lang w:eastAsia="en-US"/>
    </w:rPr>
  </w:style>
  <w:style w:type="paragraph" w:customStyle="1" w:styleId="Char2">
    <w:name w:val="Char2"/>
    <w:basedOn w:val="Normal"/>
    <w:link w:val="FootnoteReference"/>
    <w:rsid w:val="009A35BC"/>
    <w:pPr>
      <w:spacing w:after="160" w:line="240" w:lineRule="exact"/>
    </w:pPr>
    <w:rPr>
      <w:sz w:val="20"/>
      <w:vertAlign w:val="superscript"/>
      <w:lang w:eastAsia="en-GB"/>
    </w:rPr>
  </w:style>
  <w:style w:type="table" w:styleId="TableGrid">
    <w:name w:val="Table Grid"/>
    <w:basedOn w:val="TableNormal"/>
    <w:rsid w:val="00F74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3256"/>
    <w:rPr>
      <w:color w:val="605E5C"/>
      <w:shd w:val="clear" w:color="auto" w:fill="E1DFDD"/>
    </w:rPr>
  </w:style>
  <w:style w:type="character" w:customStyle="1" w:styleId="ui-provider">
    <w:name w:val="ui-provider"/>
    <w:basedOn w:val="DefaultParagraphFont"/>
    <w:rsid w:val="00AB11D4"/>
  </w:style>
  <w:style w:type="character" w:styleId="Strong">
    <w:name w:val="Strong"/>
    <w:basedOn w:val="DefaultParagraphFont"/>
    <w:uiPriority w:val="22"/>
    <w:qFormat/>
    <w:rsid w:val="00AB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8213">
      <w:bodyDiv w:val="1"/>
      <w:marLeft w:val="0"/>
      <w:marRight w:val="0"/>
      <w:marTop w:val="0"/>
      <w:marBottom w:val="0"/>
      <w:divBdr>
        <w:top w:val="none" w:sz="0" w:space="0" w:color="auto"/>
        <w:left w:val="none" w:sz="0" w:space="0" w:color="auto"/>
        <w:bottom w:val="none" w:sz="0" w:space="0" w:color="auto"/>
        <w:right w:val="none" w:sz="0" w:space="0" w:color="auto"/>
      </w:divBdr>
    </w:div>
    <w:div w:id="77487579">
      <w:bodyDiv w:val="1"/>
      <w:marLeft w:val="0"/>
      <w:marRight w:val="0"/>
      <w:marTop w:val="0"/>
      <w:marBottom w:val="0"/>
      <w:divBdr>
        <w:top w:val="none" w:sz="0" w:space="0" w:color="auto"/>
        <w:left w:val="none" w:sz="0" w:space="0" w:color="auto"/>
        <w:bottom w:val="none" w:sz="0" w:space="0" w:color="auto"/>
        <w:right w:val="none" w:sz="0" w:space="0" w:color="auto"/>
      </w:divBdr>
    </w:div>
    <w:div w:id="82537549">
      <w:bodyDiv w:val="1"/>
      <w:marLeft w:val="0"/>
      <w:marRight w:val="0"/>
      <w:marTop w:val="0"/>
      <w:marBottom w:val="0"/>
      <w:divBdr>
        <w:top w:val="none" w:sz="0" w:space="0" w:color="auto"/>
        <w:left w:val="none" w:sz="0" w:space="0" w:color="auto"/>
        <w:bottom w:val="none" w:sz="0" w:space="0" w:color="auto"/>
        <w:right w:val="none" w:sz="0" w:space="0" w:color="auto"/>
      </w:divBdr>
    </w:div>
    <w:div w:id="131143579">
      <w:bodyDiv w:val="1"/>
      <w:marLeft w:val="0"/>
      <w:marRight w:val="0"/>
      <w:marTop w:val="0"/>
      <w:marBottom w:val="0"/>
      <w:divBdr>
        <w:top w:val="none" w:sz="0" w:space="0" w:color="auto"/>
        <w:left w:val="none" w:sz="0" w:space="0" w:color="auto"/>
        <w:bottom w:val="none" w:sz="0" w:space="0" w:color="auto"/>
        <w:right w:val="none" w:sz="0" w:space="0" w:color="auto"/>
      </w:divBdr>
    </w:div>
    <w:div w:id="217864920">
      <w:bodyDiv w:val="1"/>
      <w:marLeft w:val="0"/>
      <w:marRight w:val="0"/>
      <w:marTop w:val="0"/>
      <w:marBottom w:val="0"/>
      <w:divBdr>
        <w:top w:val="none" w:sz="0" w:space="0" w:color="auto"/>
        <w:left w:val="none" w:sz="0" w:space="0" w:color="auto"/>
        <w:bottom w:val="none" w:sz="0" w:space="0" w:color="auto"/>
        <w:right w:val="none" w:sz="0" w:space="0" w:color="auto"/>
      </w:divBdr>
    </w:div>
    <w:div w:id="232089573">
      <w:bodyDiv w:val="1"/>
      <w:marLeft w:val="0"/>
      <w:marRight w:val="0"/>
      <w:marTop w:val="0"/>
      <w:marBottom w:val="0"/>
      <w:divBdr>
        <w:top w:val="none" w:sz="0" w:space="0" w:color="auto"/>
        <w:left w:val="none" w:sz="0" w:space="0" w:color="auto"/>
        <w:bottom w:val="none" w:sz="0" w:space="0" w:color="auto"/>
        <w:right w:val="none" w:sz="0" w:space="0" w:color="auto"/>
      </w:divBdr>
    </w:div>
    <w:div w:id="256330319">
      <w:bodyDiv w:val="1"/>
      <w:marLeft w:val="0"/>
      <w:marRight w:val="0"/>
      <w:marTop w:val="0"/>
      <w:marBottom w:val="0"/>
      <w:divBdr>
        <w:top w:val="none" w:sz="0" w:space="0" w:color="auto"/>
        <w:left w:val="none" w:sz="0" w:space="0" w:color="auto"/>
        <w:bottom w:val="none" w:sz="0" w:space="0" w:color="auto"/>
        <w:right w:val="none" w:sz="0" w:space="0" w:color="auto"/>
      </w:divBdr>
    </w:div>
    <w:div w:id="267587405">
      <w:bodyDiv w:val="1"/>
      <w:marLeft w:val="0"/>
      <w:marRight w:val="0"/>
      <w:marTop w:val="0"/>
      <w:marBottom w:val="0"/>
      <w:divBdr>
        <w:top w:val="none" w:sz="0" w:space="0" w:color="auto"/>
        <w:left w:val="none" w:sz="0" w:space="0" w:color="auto"/>
        <w:bottom w:val="none" w:sz="0" w:space="0" w:color="auto"/>
        <w:right w:val="none" w:sz="0" w:space="0" w:color="auto"/>
      </w:divBdr>
    </w:div>
    <w:div w:id="300113433">
      <w:bodyDiv w:val="1"/>
      <w:marLeft w:val="0"/>
      <w:marRight w:val="0"/>
      <w:marTop w:val="0"/>
      <w:marBottom w:val="0"/>
      <w:divBdr>
        <w:top w:val="none" w:sz="0" w:space="0" w:color="auto"/>
        <w:left w:val="none" w:sz="0" w:space="0" w:color="auto"/>
        <w:bottom w:val="none" w:sz="0" w:space="0" w:color="auto"/>
        <w:right w:val="none" w:sz="0" w:space="0" w:color="auto"/>
      </w:divBdr>
    </w:div>
    <w:div w:id="396901614">
      <w:bodyDiv w:val="1"/>
      <w:marLeft w:val="0"/>
      <w:marRight w:val="0"/>
      <w:marTop w:val="0"/>
      <w:marBottom w:val="0"/>
      <w:divBdr>
        <w:top w:val="none" w:sz="0" w:space="0" w:color="auto"/>
        <w:left w:val="none" w:sz="0" w:space="0" w:color="auto"/>
        <w:bottom w:val="none" w:sz="0" w:space="0" w:color="auto"/>
        <w:right w:val="none" w:sz="0" w:space="0" w:color="auto"/>
      </w:divBdr>
    </w:div>
    <w:div w:id="625893720">
      <w:bodyDiv w:val="1"/>
      <w:marLeft w:val="0"/>
      <w:marRight w:val="0"/>
      <w:marTop w:val="0"/>
      <w:marBottom w:val="0"/>
      <w:divBdr>
        <w:top w:val="none" w:sz="0" w:space="0" w:color="auto"/>
        <w:left w:val="none" w:sz="0" w:space="0" w:color="auto"/>
        <w:bottom w:val="none" w:sz="0" w:space="0" w:color="auto"/>
        <w:right w:val="none" w:sz="0" w:space="0" w:color="auto"/>
      </w:divBdr>
    </w:div>
    <w:div w:id="673797170">
      <w:bodyDiv w:val="1"/>
      <w:marLeft w:val="0"/>
      <w:marRight w:val="0"/>
      <w:marTop w:val="0"/>
      <w:marBottom w:val="0"/>
      <w:divBdr>
        <w:top w:val="none" w:sz="0" w:space="0" w:color="auto"/>
        <w:left w:val="none" w:sz="0" w:space="0" w:color="auto"/>
        <w:bottom w:val="none" w:sz="0" w:space="0" w:color="auto"/>
        <w:right w:val="none" w:sz="0" w:space="0" w:color="auto"/>
      </w:divBdr>
    </w:div>
    <w:div w:id="730159440">
      <w:bodyDiv w:val="1"/>
      <w:marLeft w:val="0"/>
      <w:marRight w:val="0"/>
      <w:marTop w:val="0"/>
      <w:marBottom w:val="0"/>
      <w:divBdr>
        <w:top w:val="none" w:sz="0" w:space="0" w:color="auto"/>
        <w:left w:val="none" w:sz="0" w:space="0" w:color="auto"/>
        <w:bottom w:val="none" w:sz="0" w:space="0" w:color="auto"/>
        <w:right w:val="none" w:sz="0" w:space="0" w:color="auto"/>
      </w:divBdr>
    </w:div>
    <w:div w:id="866337600">
      <w:bodyDiv w:val="1"/>
      <w:marLeft w:val="0"/>
      <w:marRight w:val="0"/>
      <w:marTop w:val="0"/>
      <w:marBottom w:val="0"/>
      <w:divBdr>
        <w:top w:val="none" w:sz="0" w:space="0" w:color="auto"/>
        <w:left w:val="none" w:sz="0" w:space="0" w:color="auto"/>
        <w:bottom w:val="none" w:sz="0" w:space="0" w:color="auto"/>
        <w:right w:val="none" w:sz="0" w:space="0" w:color="auto"/>
      </w:divBdr>
    </w:div>
    <w:div w:id="1026905357">
      <w:bodyDiv w:val="1"/>
      <w:marLeft w:val="0"/>
      <w:marRight w:val="0"/>
      <w:marTop w:val="0"/>
      <w:marBottom w:val="0"/>
      <w:divBdr>
        <w:top w:val="none" w:sz="0" w:space="0" w:color="auto"/>
        <w:left w:val="none" w:sz="0" w:space="0" w:color="auto"/>
        <w:bottom w:val="none" w:sz="0" w:space="0" w:color="auto"/>
        <w:right w:val="none" w:sz="0" w:space="0" w:color="auto"/>
      </w:divBdr>
    </w:div>
    <w:div w:id="1171720828">
      <w:bodyDiv w:val="1"/>
      <w:marLeft w:val="0"/>
      <w:marRight w:val="0"/>
      <w:marTop w:val="0"/>
      <w:marBottom w:val="0"/>
      <w:divBdr>
        <w:top w:val="none" w:sz="0" w:space="0" w:color="auto"/>
        <w:left w:val="none" w:sz="0" w:space="0" w:color="auto"/>
        <w:bottom w:val="none" w:sz="0" w:space="0" w:color="auto"/>
        <w:right w:val="none" w:sz="0" w:space="0" w:color="auto"/>
      </w:divBdr>
    </w:div>
    <w:div w:id="1477138142">
      <w:bodyDiv w:val="1"/>
      <w:marLeft w:val="0"/>
      <w:marRight w:val="0"/>
      <w:marTop w:val="0"/>
      <w:marBottom w:val="0"/>
      <w:divBdr>
        <w:top w:val="none" w:sz="0" w:space="0" w:color="auto"/>
        <w:left w:val="none" w:sz="0" w:space="0" w:color="auto"/>
        <w:bottom w:val="none" w:sz="0" w:space="0" w:color="auto"/>
        <w:right w:val="none" w:sz="0" w:space="0" w:color="auto"/>
      </w:divBdr>
    </w:div>
    <w:div w:id="1541630814">
      <w:bodyDiv w:val="1"/>
      <w:marLeft w:val="0"/>
      <w:marRight w:val="0"/>
      <w:marTop w:val="0"/>
      <w:marBottom w:val="0"/>
      <w:divBdr>
        <w:top w:val="none" w:sz="0" w:space="0" w:color="auto"/>
        <w:left w:val="none" w:sz="0" w:space="0" w:color="auto"/>
        <w:bottom w:val="none" w:sz="0" w:space="0" w:color="auto"/>
        <w:right w:val="none" w:sz="0" w:space="0" w:color="auto"/>
      </w:divBdr>
    </w:div>
    <w:div w:id="1550649628">
      <w:bodyDiv w:val="1"/>
      <w:marLeft w:val="0"/>
      <w:marRight w:val="0"/>
      <w:marTop w:val="0"/>
      <w:marBottom w:val="0"/>
      <w:divBdr>
        <w:top w:val="none" w:sz="0" w:space="0" w:color="auto"/>
        <w:left w:val="none" w:sz="0" w:space="0" w:color="auto"/>
        <w:bottom w:val="none" w:sz="0" w:space="0" w:color="auto"/>
        <w:right w:val="none" w:sz="0" w:space="0" w:color="auto"/>
      </w:divBdr>
    </w:div>
    <w:div w:id="1629042811">
      <w:bodyDiv w:val="1"/>
      <w:marLeft w:val="0"/>
      <w:marRight w:val="0"/>
      <w:marTop w:val="0"/>
      <w:marBottom w:val="0"/>
      <w:divBdr>
        <w:top w:val="none" w:sz="0" w:space="0" w:color="auto"/>
        <w:left w:val="none" w:sz="0" w:space="0" w:color="auto"/>
        <w:bottom w:val="none" w:sz="0" w:space="0" w:color="auto"/>
        <w:right w:val="none" w:sz="0" w:space="0" w:color="auto"/>
      </w:divBdr>
    </w:div>
    <w:div w:id="1761488619">
      <w:bodyDiv w:val="1"/>
      <w:marLeft w:val="0"/>
      <w:marRight w:val="0"/>
      <w:marTop w:val="0"/>
      <w:marBottom w:val="0"/>
      <w:divBdr>
        <w:top w:val="none" w:sz="0" w:space="0" w:color="auto"/>
        <w:left w:val="none" w:sz="0" w:space="0" w:color="auto"/>
        <w:bottom w:val="none" w:sz="0" w:space="0" w:color="auto"/>
        <w:right w:val="none" w:sz="0" w:space="0" w:color="auto"/>
      </w:divBdr>
    </w:div>
    <w:div w:id="1844124609">
      <w:bodyDiv w:val="1"/>
      <w:marLeft w:val="0"/>
      <w:marRight w:val="0"/>
      <w:marTop w:val="0"/>
      <w:marBottom w:val="0"/>
      <w:divBdr>
        <w:top w:val="none" w:sz="0" w:space="0" w:color="auto"/>
        <w:left w:val="none" w:sz="0" w:space="0" w:color="auto"/>
        <w:bottom w:val="none" w:sz="0" w:space="0" w:color="auto"/>
        <w:right w:val="none" w:sz="0" w:space="0" w:color="auto"/>
      </w:divBdr>
    </w:div>
    <w:div w:id="1873961602">
      <w:bodyDiv w:val="1"/>
      <w:marLeft w:val="0"/>
      <w:marRight w:val="0"/>
      <w:marTop w:val="0"/>
      <w:marBottom w:val="0"/>
      <w:divBdr>
        <w:top w:val="none" w:sz="0" w:space="0" w:color="auto"/>
        <w:left w:val="none" w:sz="0" w:space="0" w:color="auto"/>
        <w:bottom w:val="none" w:sz="0" w:space="0" w:color="auto"/>
        <w:right w:val="none" w:sz="0" w:space="0" w:color="auto"/>
      </w:divBdr>
    </w:div>
    <w:div w:id="2056192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Tfellows@cp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2A617-85DF-404F-866D-6D5ED21E966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251BE249-5198-4A0B-9F71-7F9C24844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45367-1DDA-4C53-BB21-DDD0B63D51D0}">
  <ds:schemaRefs>
    <ds:schemaRef ds:uri="http://schemas.openxmlformats.org/officeDocument/2006/bibliography"/>
  </ds:schemaRefs>
</ds:datastoreItem>
</file>

<file path=customXml/itemProps4.xml><?xml version="1.0" encoding="utf-8"?>
<ds:datastoreItem xmlns:ds="http://schemas.openxmlformats.org/officeDocument/2006/customXml" ds:itemID="{EF6BDBB9-9EB5-44A9-9CDF-9BB0DA7F4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CONVENTION de SUBVENTION TYPE - AIDES EXTERIEURES</vt:lpstr>
    </vt:vector>
  </TitlesOfParts>
  <Company>European Commission</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SUBVENTION TYPE - AIDES EXTERIEURES</dc:title>
  <dc:subject/>
  <dc:creator>florean</dc:creator>
  <cp:keywords/>
  <cp:lastModifiedBy>Lina Katinaitė</cp:lastModifiedBy>
  <cp:revision>2</cp:revision>
  <cp:lastPrinted>2014-01-20T08:23:00Z</cp:lastPrinted>
  <dcterms:created xsi:type="dcterms:W3CDTF">2026-07-16T11:48:00Z</dcterms:created>
  <dcterms:modified xsi:type="dcterms:W3CDTF">2026-07-16T11:48:00Z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5869;#Rytų partnerysčių skyrius|4b78ffd8-964b-4bd4-b018-8b8d37edd4c2;#5888;#Tarptautinių partnerysčių įsigijimų ir teisės skyrius|37e688f5-0fa2-4f87-9623-93333ec813ce;#5893;#Filialas - Lietuvos tarptautinių partnerysčių centras|a6ef16fc-6756-44ad-a56b-ce1a37df4df4</vt:lpwstr>
  </property>
  <property fmtid="{D5CDD505-2E9C-101B-9397-08002B2CF9AE}" pid="6" name="ContentTypeId">
    <vt:lpwstr>0x010100D76F90AF19434866994CD715ED8FEE4200712820E1B0DE314FBCE77D75ADAD206D</vt:lpwstr>
  </property>
  <property fmtid="{D5CDD505-2E9C-101B-9397-08002B2CF9AE}" pid="7" name="DmsPermissionsUsers">
    <vt:lpwstr>1653;#Lina Katinaitė;#307;#Viktorija Leskauskienė;#1882;#Enrika Čeponytė;#1383;#Ugnė Rinkevičienė;#325;#Inga Kavaliauskienė;#1633;#Jurgita Šiugždinienė;#273;#Dalia Vinklerė;#234;#Rasa Suraučienė</vt:lpwstr>
  </property>
  <property fmtid="{D5CDD505-2E9C-101B-9397-08002B2CF9AE}" pid="8" name="DmsCommChanPerm">
    <vt:lpwstr/>
  </property>
  <property fmtid="{D5CDD505-2E9C-101B-9397-08002B2CF9AE}" pid="9" name="DmsPermissionsConfid">
    <vt:bool>false</vt:bool>
  </property>
</Properties>
</file>