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1A9D" w14:textId="77777777" w:rsidR="0029524F" w:rsidRPr="003C2E65" w:rsidRDefault="00901215" w:rsidP="00F056A4">
      <w:pPr>
        <w:keepNext/>
        <w:ind w:left="10773"/>
        <w:rPr>
          <w:color w:val="000000"/>
          <w:szCs w:val="24"/>
          <w:lang w:eastAsia="lt-LT"/>
        </w:rPr>
      </w:pPr>
      <w:r w:rsidRPr="003C2E65">
        <w:rPr>
          <w:color w:val="000000"/>
          <w:szCs w:val="24"/>
          <w:lang w:eastAsia="lt-LT"/>
        </w:rPr>
        <w:t>Projektų, finansuojamų valstybės biudžeto lėšomis, administravimo ir finansavimo taisyklių</w:t>
      </w:r>
    </w:p>
    <w:p w14:paraId="4195E9F4" w14:textId="77777777" w:rsidR="0029524F" w:rsidRPr="003C2E65" w:rsidRDefault="00901215" w:rsidP="00F056A4">
      <w:pPr>
        <w:keepNext/>
        <w:ind w:left="10773"/>
        <w:rPr>
          <w:color w:val="000000"/>
          <w:szCs w:val="24"/>
          <w:lang w:eastAsia="lt-LT"/>
        </w:rPr>
      </w:pPr>
      <w:r w:rsidRPr="003C2E65">
        <w:rPr>
          <w:color w:val="000000"/>
          <w:szCs w:val="24"/>
          <w:lang w:eastAsia="lt-LT"/>
        </w:rPr>
        <w:t>5 priedas</w:t>
      </w:r>
    </w:p>
    <w:p w14:paraId="2F3D054A" w14:textId="77777777" w:rsidR="0029524F" w:rsidRPr="003C2E65" w:rsidRDefault="0029524F">
      <w:pPr>
        <w:jc w:val="center"/>
        <w:rPr>
          <w:szCs w:val="24"/>
        </w:rPr>
      </w:pPr>
    </w:p>
    <w:p w14:paraId="3C4D056D" w14:textId="77777777" w:rsidR="0029524F" w:rsidRPr="003C2E65" w:rsidRDefault="00901215">
      <w:pPr>
        <w:jc w:val="center"/>
        <w:rPr>
          <w:b/>
          <w:bCs/>
          <w:szCs w:val="24"/>
        </w:rPr>
      </w:pPr>
      <w:r w:rsidRPr="003C2E65">
        <w:rPr>
          <w:b/>
          <w:bCs/>
          <w:szCs w:val="24"/>
        </w:rPr>
        <w:t>KVIETIMAS TEIKTI PROJEKTŲ ĮGYVENDINIMO PLANUS</w:t>
      </w:r>
    </w:p>
    <w:p w14:paraId="71D604EE" w14:textId="63128235" w:rsidR="0029524F" w:rsidRPr="003C2E65" w:rsidRDefault="00F344B7">
      <w:pPr>
        <w:jc w:val="center"/>
        <w:rPr>
          <w:b/>
          <w:bCs/>
          <w:szCs w:val="24"/>
        </w:rPr>
      </w:pPr>
      <w:r w:rsidRPr="003C2E65">
        <w:rPr>
          <w:b/>
          <w:bCs/>
          <w:szCs w:val="24"/>
        </w:rPr>
        <w:t>„SAVIVALDYBIŲ SPORTO INFRASTRUKTŪROS OBJEKTŲ NAUJŲ STATINIŲ STATYBA IR  REKONSTRAVIMAS</w:t>
      </w:r>
      <w:r w:rsidR="00901215" w:rsidRPr="003C2E65">
        <w:rPr>
          <w:b/>
          <w:bCs/>
          <w:szCs w:val="24"/>
        </w:rPr>
        <w:t>“</w:t>
      </w:r>
    </w:p>
    <w:p w14:paraId="3A88129A" w14:textId="77777777" w:rsidR="0029524F" w:rsidRPr="003C2E65" w:rsidRDefault="0029524F">
      <w:pPr>
        <w:jc w:val="center"/>
        <w:rPr>
          <w:b/>
          <w:szCs w:val="24"/>
        </w:rPr>
      </w:pPr>
    </w:p>
    <w:p w14:paraId="113E6667" w14:textId="2A944C02" w:rsidR="0029524F" w:rsidRPr="003C2E65" w:rsidRDefault="003B5FB8" w:rsidP="00F344B7">
      <w:pPr>
        <w:jc w:val="center"/>
        <w:rPr>
          <w:i/>
          <w:iCs/>
          <w:color w:val="808080"/>
          <w:szCs w:val="24"/>
        </w:rPr>
      </w:pPr>
      <w:r w:rsidRPr="00D85ADF">
        <w:rPr>
          <w:szCs w:val="24"/>
        </w:rPr>
        <w:t>2026-07-17</w:t>
      </w:r>
      <w:r w:rsidR="00901215" w:rsidRPr="003C2E65">
        <w:rPr>
          <w:szCs w:val="24"/>
        </w:rPr>
        <w:t xml:space="preserve"> Nr. </w:t>
      </w:r>
      <w:r w:rsidR="00584F1F" w:rsidRPr="003C2E65">
        <w:rPr>
          <w:color w:val="000000" w:themeColor="text1"/>
          <w:szCs w:val="24"/>
        </w:rPr>
        <w:t>ŠMSM-001-K</w:t>
      </w:r>
    </w:p>
    <w:p w14:paraId="21EB49B2" w14:textId="77777777" w:rsidR="0029524F" w:rsidRPr="003C2E65" w:rsidRDefault="0029524F">
      <w:pPr>
        <w:jc w:val="center"/>
        <w:rPr>
          <w:i/>
          <w:iCs/>
          <w:color w:val="808080"/>
          <w:szCs w:val="24"/>
        </w:rPr>
      </w:pPr>
    </w:p>
    <w:p w14:paraId="67B9FA4D" w14:textId="71A22B67" w:rsidR="00FC5D66" w:rsidRDefault="00901215">
      <w:pPr>
        <w:ind w:firstLine="567"/>
        <w:jc w:val="both"/>
        <w:rPr>
          <w:szCs w:val="24"/>
        </w:rPr>
      </w:pPr>
      <w:r w:rsidRPr="003C2E65">
        <w:rPr>
          <w:szCs w:val="24"/>
        </w:rPr>
        <w:t>Kvietimas teikti projektų įgyvendinimo planus (toliau – kvietimas) parengtas</w:t>
      </w:r>
      <w:r w:rsidRPr="003C2E65">
        <w:rPr>
          <w:i/>
          <w:iCs/>
          <w:color w:val="808080"/>
          <w:szCs w:val="24"/>
        </w:rPr>
        <w:t xml:space="preserve"> </w:t>
      </w:r>
      <w:r w:rsidRPr="003C2E65">
        <w:rPr>
          <w:szCs w:val="24"/>
        </w:rPr>
        <w:t>vadovaujantis</w:t>
      </w:r>
      <w:r w:rsidR="00C16644" w:rsidRPr="003C2E65">
        <w:rPr>
          <w:szCs w:val="24"/>
        </w:rPr>
        <w:t xml:space="preserve"> Projektų finansavimo sąlygų aprašu Nr. 1 (toliau - PFSA)</w:t>
      </w:r>
      <w:r w:rsidR="00165259" w:rsidRPr="003C2E65">
        <w:rPr>
          <w:rStyle w:val="FootnoteReference"/>
          <w:szCs w:val="24"/>
        </w:rPr>
        <w:footnoteReference w:id="2"/>
      </w:r>
      <w:r w:rsidR="00C16644" w:rsidRPr="003C2E65">
        <w:rPr>
          <w:szCs w:val="24"/>
        </w:rPr>
        <w:t>, patvirtintu</w:t>
      </w:r>
      <w:r w:rsidR="00A771C3" w:rsidRPr="003C2E65">
        <w:rPr>
          <w:szCs w:val="24"/>
        </w:rPr>
        <w:t xml:space="preserve"> Lietuvos Respublikos švietimo, mokslo ir sporto ministro 2026 m. liepos </w:t>
      </w:r>
      <w:r w:rsidR="00165259" w:rsidRPr="003C2E65">
        <w:rPr>
          <w:szCs w:val="24"/>
        </w:rPr>
        <w:t>1</w:t>
      </w:r>
      <w:r w:rsidR="00D90806" w:rsidRPr="003C2E65">
        <w:rPr>
          <w:szCs w:val="24"/>
        </w:rPr>
        <w:t>6</w:t>
      </w:r>
      <w:r w:rsidR="00A771C3" w:rsidRPr="003C2E65">
        <w:rPr>
          <w:szCs w:val="24"/>
        </w:rPr>
        <w:t xml:space="preserve"> d. įsakymu Nr. </w:t>
      </w:r>
      <w:r w:rsidR="00165259" w:rsidRPr="003C2E65">
        <w:rPr>
          <w:szCs w:val="24"/>
        </w:rPr>
        <w:t>V-5</w:t>
      </w:r>
      <w:r w:rsidR="00D90806" w:rsidRPr="003C2E65">
        <w:rPr>
          <w:szCs w:val="24"/>
        </w:rPr>
        <w:t>46</w:t>
      </w:r>
      <w:r w:rsidR="00A771C3" w:rsidRPr="003C2E65">
        <w:rPr>
          <w:szCs w:val="24"/>
        </w:rPr>
        <w:t xml:space="preserve"> „Dėl Lietuvos Respublikos švietimo, mokslo ir sporto ministro 2023 m. lapkričio 27 d. įsakymo Nr. V-1490 „Dėl 2022–2030 m. plėtros programos valdytojos Lietuvos Respublikos švietimo, mokslo ir sporto ministerijos sporto plėtros programos</w:t>
      </w:r>
      <w:r w:rsidR="00A771C3" w:rsidRPr="003C2E65">
        <w:rPr>
          <w:b/>
          <w:bCs/>
          <w:szCs w:val="24"/>
        </w:rPr>
        <w:t> </w:t>
      </w:r>
      <w:r w:rsidR="00A771C3" w:rsidRPr="003C2E65">
        <w:rPr>
          <w:szCs w:val="24"/>
        </w:rPr>
        <w:t>pažangos priemonės Nr. 12-004-04-04-01 „Išvystyti ilgalaikę, aiškiais kriterijais paremtą sporto vystymo politiką“</w:t>
      </w:r>
      <w:r w:rsidR="00A771C3" w:rsidRPr="003C2E65">
        <w:rPr>
          <w:i/>
          <w:iCs/>
          <w:szCs w:val="24"/>
        </w:rPr>
        <w:t xml:space="preserve"> </w:t>
      </w:r>
      <w:r w:rsidR="00A771C3" w:rsidRPr="003C2E65">
        <w:rPr>
          <w:szCs w:val="24"/>
        </w:rPr>
        <w:t>aprašo patvirtinimo“ pakeitimo“</w:t>
      </w:r>
      <w:r w:rsidR="00D85ADF">
        <w:rPr>
          <w:rStyle w:val="FootnoteReference"/>
          <w:szCs w:val="24"/>
        </w:rPr>
        <w:footnoteReference w:id="3"/>
      </w:r>
      <w:r w:rsidR="00C16644" w:rsidRPr="003C2E65">
        <w:rPr>
          <w:szCs w:val="24"/>
        </w:rPr>
        <w:t>.</w:t>
      </w:r>
      <w:r w:rsidR="00FC5D66">
        <w:rPr>
          <w:szCs w:val="24"/>
        </w:rPr>
        <w:t xml:space="preserve"> </w:t>
      </w:r>
    </w:p>
    <w:p w14:paraId="237CEB7C" w14:textId="00421C1C" w:rsidR="0029524F" w:rsidRPr="003C2E65" w:rsidRDefault="00FC5D66">
      <w:pPr>
        <w:ind w:firstLine="567"/>
        <w:jc w:val="both"/>
        <w:rPr>
          <w:i/>
          <w:iCs/>
          <w:szCs w:val="24"/>
        </w:rPr>
      </w:pPr>
      <w:r>
        <w:rPr>
          <w:szCs w:val="24"/>
        </w:rPr>
        <w:t>Kvietimo informacija</w:t>
      </w:r>
      <w:r w:rsidRPr="00FC5D66">
        <w:rPr>
          <w:szCs w:val="24"/>
        </w:rPr>
        <w:t xml:space="preserve"> </w:t>
      </w:r>
      <w:r>
        <w:rPr>
          <w:szCs w:val="24"/>
        </w:rPr>
        <w:t>aiškinama ir taikoma</w:t>
      </w:r>
      <w:r w:rsidRPr="00FC5D66">
        <w:rPr>
          <w:szCs w:val="24"/>
        </w:rPr>
        <w:t xml:space="preserve"> atsižvelgiant į </w:t>
      </w:r>
      <w:r>
        <w:rPr>
          <w:szCs w:val="24"/>
        </w:rPr>
        <w:t>PFSA</w:t>
      </w:r>
      <w:r w:rsidRPr="00FC5D66">
        <w:rPr>
          <w:szCs w:val="24"/>
        </w:rPr>
        <w:t xml:space="preserve">. Informacijos nesutapimo atveju vadovaujamasi </w:t>
      </w:r>
      <w:r>
        <w:rPr>
          <w:szCs w:val="24"/>
        </w:rPr>
        <w:t>PFSA</w:t>
      </w:r>
      <w:r w:rsidRPr="00FC5D66">
        <w:rPr>
          <w:szCs w:val="24"/>
        </w:rPr>
        <w:t xml:space="preserve"> nurodyta informacija.</w:t>
      </w:r>
    </w:p>
    <w:p w14:paraId="0A62CB31" w14:textId="77777777" w:rsidR="0029524F" w:rsidRPr="003C2E65" w:rsidRDefault="0029524F">
      <w:pPr>
        <w:ind w:firstLine="567"/>
        <w:jc w:val="both"/>
        <w:rPr>
          <w:color w:val="808080"/>
          <w:szCs w:val="24"/>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12764"/>
      </w:tblGrid>
      <w:tr w:rsidR="0029524F" w:rsidRPr="003C2E65" w14:paraId="1A5251BD" w14:textId="77777777" w:rsidTr="009D64CD">
        <w:trPr>
          <w:cantSplit/>
          <w:trHeight w:val="415"/>
        </w:trPr>
        <w:tc>
          <w:tcPr>
            <w:tcW w:w="766" w:type="dxa"/>
          </w:tcPr>
          <w:p w14:paraId="0B19D3CC" w14:textId="77777777" w:rsidR="0029524F" w:rsidRPr="003C2E65" w:rsidRDefault="00901215">
            <w:pPr>
              <w:rPr>
                <w:b/>
                <w:bCs/>
                <w:szCs w:val="24"/>
              </w:rPr>
            </w:pPr>
            <w:r w:rsidRPr="003C2E65">
              <w:rPr>
                <w:b/>
                <w:bCs/>
                <w:szCs w:val="24"/>
              </w:rPr>
              <w:t>1.</w:t>
            </w:r>
          </w:p>
        </w:tc>
        <w:tc>
          <w:tcPr>
            <w:tcW w:w="14969" w:type="dxa"/>
            <w:gridSpan w:val="2"/>
          </w:tcPr>
          <w:p w14:paraId="78DEE70A" w14:textId="77777777" w:rsidR="0029524F" w:rsidRPr="003C2E65" w:rsidRDefault="00901215">
            <w:pPr>
              <w:rPr>
                <w:b/>
                <w:bCs/>
                <w:szCs w:val="24"/>
              </w:rPr>
            </w:pPr>
            <w:r w:rsidRPr="003C2E65">
              <w:rPr>
                <w:b/>
                <w:bCs/>
                <w:szCs w:val="24"/>
              </w:rPr>
              <w:t>Informacija apie pažangos priemonę</w:t>
            </w:r>
          </w:p>
        </w:tc>
      </w:tr>
      <w:tr w:rsidR="0029524F" w:rsidRPr="003C2E65" w14:paraId="6FDFCCDE" w14:textId="77777777" w:rsidTr="009D64CD">
        <w:trPr>
          <w:cantSplit/>
          <w:trHeight w:val="300"/>
        </w:trPr>
        <w:tc>
          <w:tcPr>
            <w:tcW w:w="766" w:type="dxa"/>
          </w:tcPr>
          <w:p w14:paraId="631670BD" w14:textId="77777777" w:rsidR="0029524F" w:rsidRPr="003C2E65" w:rsidRDefault="00901215">
            <w:pPr>
              <w:rPr>
                <w:b/>
                <w:bCs/>
                <w:szCs w:val="24"/>
              </w:rPr>
            </w:pPr>
            <w:r w:rsidRPr="003C2E65">
              <w:rPr>
                <w:b/>
                <w:bCs/>
                <w:szCs w:val="24"/>
              </w:rPr>
              <w:t>1.1.</w:t>
            </w:r>
          </w:p>
        </w:tc>
        <w:tc>
          <w:tcPr>
            <w:tcW w:w="2205" w:type="dxa"/>
          </w:tcPr>
          <w:p w14:paraId="6EEFDB86" w14:textId="77777777" w:rsidR="0029524F" w:rsidRPr="003C2E65" w:rsidRDefault="00901215">
            <w:pPr>
              <w:rPr>
                <w:b/>
                <w:bCs/>
                <w:szCs w:val="24"/>
              </w:rPr>
            </w:pPr>
            <w:r w:rsidRPr="003C2E65">
              <w:rPr>
                <w:b/>
                <w:bCs/>
                <w:szCs w:val="24"/>
              </w:rPr>
              <w:t>Pažangos priemonės numeris</w:t>
            </w:r>
          </w:p>
        </w:tc>
        <w:tc>
          <w:tcPr>
            <w:tcW w:w="12764" w:type="dxa"/>
          </w:tcPr>
          <w:p w14:paraId="02C58DDB" w14:textId="4D271207" w:rsidR="0029524F" w:rsidRPr="003C2E65" w:rsidRDefault="00684BBC">
            <w:pPr>
              <w:rPr>
                <w:szCs w:val="24"/>
              </w:rPr>
            </w:pPr>
            <w:r w:rsidRPr="003C2E65">
              <w:rPr>
                <w:szCs w:val="24"/>
                <w:lang w:eastAsia="lt-LT"/>
              </w:rPr>
              <w:t>12-004-04-04-01</w:t>
            </w:r>
          </w:p>
        </w:tc>
      </w:tr>
      <w:tr w:rsidR="0029524F" w:rsidRPr="003C2E65" w14:paraId="6634EC4D" w14:textId="77777777" w:rsidTr="009D64CD">
        <w:trPr>
          <w:cantSplit/>
          <w:trHeight w:val="300"/>
        </w:trPr>
        <w:tc>
          <w:tcPr>
            <w:tcW w:w="766" w:type="dxa"/>
          </w:tcPr>
          <w:p w14:paraId="77C35756" w14:textId="77777777" w:rsidR="0029524F" w:rsidRPr="003C2E65" w:rsidRDefault="00901215">
            <w:pPr>
              <w:rPr>
                <w:b/>
                <w:bCs/>
                <w:szCs w:val="24"/>
              </w:rPr>
            </w:pPr>
            <w:r w:rsidRPr="003C2E65">
              <w:rPr>
                <w:b/>
                <w:bCs/>
                <w:szCs w:val="24"/>
              </w:rPr>
              <w:t>1.2.</w:t>
            </w:r>
          </w:p>
        </w:tc>
        <w:tc>
          <w:tcPr>
            <w:tcW w:w="2205" w:type="dxa"/>
          </w:tcPr>
          <w:p w14:paraId="1BFA645F" w14:textId="77777777" w:rsidR="0029524F" w:rsidRPr="003C2E65" w:rsidRDefault="00901215">
            <w:pPr>
              <w:rPr>
                <w:b/>
                <w:bCs/>
                <w:szCs w:val="24"/>
              </w:rPr>
            </w:pPr>
            <w:r w:rsidRPr="003C2E65">
              <w:rPr>
                <w:b/>
                <w:bCs/>
                <w:szCs w:val="24"/>
              </w:rPr>
              <w:t>Pažangos priemonės pavadinimas</w:t>
            </w:r>
          </w:p>
        </w:tc>
        <w:tc>
          <w:tcPr>
            <w:tcW w:w="12764" w:type="dxa"/>
          </w:tcPr>
          <w:p w14:paraId="6FE95A2A" w14:textId="5C1D19A4" w:rsidR="0029524F" w:rsidRPr="003C2E65" w:rsidRDefault="00684BBC">
            <w:pPr>
              <w:rPr>
                <w:szCs w:val="24"/>
                <w:lang w:eastAsia="lt-LT"/>
              </w:rPr>
            </w:pPr>
            <w:r w:rsidRPr="003C2E65">
              <w:rPr>
                <w:szCs w:val="24"/>
                <w:lang w:eastAsia="lt-LT"/>
              </w:rPr>
              <w:t>Išvystyti ilgalaikę, aiškiais kriterijais paremtą sporto vystymo politiką</w:t>
            </w:r>
          </w:p>
        </w:tc>
      </w:tr>
      <w:tr w:rsidR="0029524F" w:rsidRPr="003C2E65" w14:paraId="7609AF03" w14:textId="77777777" w:rsidTr="009D64CD">
        <w:trPr>
          <w:cantSplit/>
        </w:trPr>
        <w:tc>
          <w:tcPr>
            <w:tcW w:w="766" w:type="dxa"/>
          </w:tcPr>
          <w:p w14:paraId="175A274F" w14:textId="77777777" w:rsidR="0029524F" w:rsidRPr="003C2E65" w:rsidRDefault="00901215">
            <w:pPr>
              <w:rPr>
                <w:b/>
                <w:bCs/>
                <w:szCs w:val="24"/>
              </w:rPr>
            </w:pPr>
            <w:r w:rsidRPr="003C2E65">
              <w:rPr>
                <w:b/>
                <w:bCs/>
                <w:szCs w:val="24"/>
              </w:rPr>
              <w:t>1.3.</w:t>
            </w:r>
          </w:p>
        </w:tc>
        <w:tc>
          <w:tcPr>
            <w:tcW w:w="2205" w:type="dxa"/>
          </w:tcPr>
          <w:p w14:paraId="78A2B34C" w14:textId="77777777" w:rsidR="0029524F" w:rsidRPr="003C2E65" w:rsidRDefault="00901215">
            <w:pPr>
              <w:rPr>
                <w:b/>
                <w:bCs/>
                <w:szCs w:val="24"/>
              </w:rPr>
            </w:pPr>
            <w:r w:rsidRPr="003C2E65">
              <w:rPr>
                <w:b/>
                <w:bCs/>
                <w:szCs w:val="24"/>
              </w:rPr>
              <w:t>Įstaiga, kurios vadovas yra asignavimų valdytojas</w:t>
            </w:r>
          </w:p>
        </w:tc>
        <w:tc>
          <w:tcPr>
            <w:tcW w:w="12764" w:type="dxa"/>
          </w:tcPr>
          <w:p w14:paraId="14C57441" w14:textId="6DBE1068" w:rsidR="0029524F" w:rsidRPr="003C2E65" w:rsidRDefault="00684BBC">
            <w:pPr>
              <w:rPr>
                <w:szCs w:val="24"/>
                <w:lang w:eastAsia="lt-LT"/>
              </w:rPr>
            </w:pPr>
            <w:r w:rsidRPr="003C2E65">
              <w:rPr>
                <w:szCs w:val="24"/>
                <w:lang w:eastAsia="lt-LT"/>
              </w:rPr>
              <w:t>Lietuvos Respublikos švietimo, mokslo ir sporto ministerija</w:t>
            </w:r>
          </w:p>
        </w:tc>
      </w:tr>
      <w:tr w:rsidR="0029524F" w:rsidRPr="003C2E65" w14:paraId="24E93D05" w14:textId="77777777" w:rsidTr="009D64CD">
        <w:trPr>
          <w:cantSplit/>
        </w:trPr>
        <w:tc>
          <w:tcPr>
            <w:tcW w:w="766" w:type="dxa"/>
          </w:tcPr>
          <w:p w14:paraId="6C8BF847" w14:textId="77777777" w:rsidR="0029524F" w:rsidRPr="003C2E65" w:rsidRDefault="00901215">
            <w:pPr>
              <w:rPr>
                <w:b/>
                <w:bCs/>
                <w:szCs w:val="24"/>
              </w:rPr>
            </w:pPr>
            <w:r w:rsidRPr="003C2E65">
              <w:rPr>
                <w:b/>
                <w:bCs/>
                <w:szCs w:val="24"/>
              </w:rPr>
              <w:t>1.4.</w:t>
            </w:r>
          </w:p>
        </w:tc>
        <w:tc>
          <w:tcPr>
            <w:tcW w:w="2205" w:type="dxa"/>
          </w:tcPr>
          <w:p w14:paraId="50C0B51A" w14:textId="77777777" w:rsidR="0029524F" w:rsidRPr="003C2E65" w:rsidRDefault="00901215">
            <w:pPr>
              <w:rPr>
                <w:b/>
                <w:bCs/>
                <w:szCs w:val="24"/>
              </w:rPr>
            </w:pPr>
            <w:r w:rsidRPr="003C2E65">
              <w:rPr>
                <w:b/>
                <w:bCs/>
                <w:szCs w:val="24"/>
              </w:rPr>
              <w:t>Kita informacija</w:t>
            </w:r>
          </w:p>
        </w:tc>
        <w:tc>
          <w:tcPr>
            <w:tcW w:w="12764" w:type="dxa"/>
          </w:tcPr>
          <w:p w14:paraId="0BF08349" w14:textId="16EBDE77" w:rsidR="0029524F" w:rsidRPr="003C2E65" w:rsidRDefault="002F439F">
            <w:pPr>
              <w:rPr>
                <w:szCs w:val="24"/>
                <w:lang w:eastAsia="lt-LT"/>
              </w:rPr>
            </w:pPr>
            <w:r w:rsidRPr="003C2E65">
              <w:rPr>
                <w:szCs w:val="24"/>
                <w:lang w:eastAsia="lt-LT"/>
              </w:rPr>
              <w:t>-</w:t>
            </w:r>
          </w:p>
        </w:tc>
      </w:tr>
      <w:tr w:rsidR="0029524F" w:rsidRPr="003C2E65" w14:paraId="4BB5E58D" w14:textId="77777777" w:rsidTr="009D64CD">
        <w:trPr>
          <w:cantSplit/>
        </w:trPr>
        <w:tc>
          <w:tcPr>
            <w:tcW w:w="766" w:type="dxa"/>
          </w:tcPr>
          <w:p w14:paraId="22D6B6D2" w14:textId="77777777" w:rsidR="0029524F" w:rsidRPr="003C2E65" w:rsidRDefault="00901215">
            <w:pPr>
              <w:rPr>
                <w:b/>
                <w:bCs/>
                <w:szCs w:val="24"/>
              </w:rPr>
            </w:pPr>
            <w:r w:rsidRPr="003C2E65">
              <w:rPr>
                <w:b/>
                <w:bCs/>
                <w:szCs w:val="24"/>
              </w:rPr>
              <w:t>1.5.</w:t>
            </w:r>
          </w:p>
        </w:tc>
        <w:tc>
          <w:tcPr>
            <w:tcW w:w="2205" w:type="dxa"/>
          </w:tcPr>
          <w:p w14:paraId="22304D24" w14:textId="77777777" w:rsidR="0029524F" w:rsidRPr="003C2E65" w:rsidRDefault="00901215">
            <w:pPr>
              <w:rPr>
                <w:b/>
                <w:bCs/>
                <w:szCs w:val="24"/>
              </w:rPr>
            </w:pPr>
            <w:r w:rsidRPr="003C2E65">
              <w:rPr>
                <w:b/>
                <w:bCs/>
                <w:szCs w:val="24"/>
              </w:rPr>
              <w:t>Dokumentai</w:t>
            </w:r>
          </w:p>
        </w:tc>
        <w:tc>
          <w:tcPr>
            <w:tcW w:w="12764" w:type="dxa"/>
          </w:tcPr>
          <w:p w14:paraId="14A094DB" w14:textId="278ED41F" w:rsidR="0029524F" w:rsidRDefault="00B638F5" w:rsidP="00B638F5">
            <w:pPr>
              <w:rPr>
                <w:szCs w:val="24"/>
                <w:lang w:eastAsia="lt-LT"/>
              </w:rPr>
            </w:pPr>
            <w:r w:rsidRPr="003C2E65">
              <w:rPr>
                <w:szCs w:val="24"/>
                <w:lang w:eastAsia="lt-LT"/>
              </w:rPr>
              <w:t>Pažangos priemonės apraš</w:t>
            </w:r>
            <w:r w:rsidR="00831AD5" w:rsidRPr="003C2E65">
              <w:rPr>
                <w:szCs w:val="24"/>
                <w:lang w:eastAsia="lt-LT"/>
              </w:rPr>
              <w:t>o nuorod</w:t>
            </w:r>
            <w:r w:rsidR="002E6131">
              <w:rPr>
                <w:szCs w:val="24"/>
                <w:lang w:eastAsia="lt-LT"/>
              </w:rPr>
              <w:t>os</w:t>
            </w:r>
            <w:r w:rsidRPr="003C2E65">
              <w:rPr>
                <w:szCs w:val="24"/>
                <w:lang w:eastAsia="lt-LT"/>
              </w:rPr>
              <w:t>:</w:t>
            </w:r>
            <w:r w:rsidR="002E6131" w:rsidRPr="002E6131">
              <w:t xml:space="preserve"> </w:t>
            </w:r>
            <w:hyperlink r:id="rId11" w:history="1">
              <w:r w:rsidR="002E6131" w:rsidRPr="002E6131">
                <w:rPr>
                  <w:rStyle w:val="Hyperlink"/>
                  <w:szCs w:val="24"/>
                  <w:lang w:eastAsia="lt-LT"/>
                </w:rPr>
                <w:t>V-1490 Dėl 2022–2030 m. plėtros programos valdytojos Lietuvos Respublikos švietimo, mokslo ir sporto min...</w:t>
              </w:r>
            </w:hyperlink>
            <w:r w:rsidR="002E6131">
              <w:t xml:space="preserve">; </w:t>
            </w:r>
            <w:hyperlink r:id="rId12" w:history="1">
              <w:r w:rsidR="002E6131" w:rsidRPr="002E6131">
                <w:rPr>
                  <w:rStyle w:val="Hyperlink"/>
                </w:rPr>
                <w:t>V-546 Dėl švietimo, mokslo ir sporto ministro 2023 m. lapkričio 27 d. įsakymo Nr. V-1490 „Dėl 2022–2030...</w:t>
              </w:r>
            </w:hyperlink>
          </w:p>
          <w:p w14:paraId="13D0C8D9" w14:textId="209DE2E1" w:rsidR="003C2E65" w:rsidRPr="003C2E65" w:rsidRDefault="003C2E65" w:rsidP="00B638F5">
            <w:pPr>
              <w:rPr>
                <w:szCs w:val="24"/>
                <w:lang w:eastAsia="lt-LT"/>
              </w:rPr>
            </w:pPr>
          </w:p>
        </w:tc>
      </w:tr>
    </w:tbl>
    <w:p w14:paraId="1C343F52" w14:textId="77777777" w:rsidR="0029524F" w:rsidRPr="003C2E65" w:rsidRDefault="0029524F">
      <w:pPr>
        <w:spacing w:line="259" w:lineRule="auto"/>
        <w:rPr>
          <w:szCs w:val="24"/>
        </w:rPr>
      </w:pPr>
    </w:p>
    <w:p w14:paraId="1B6DF240" w14:textId="77777777" w:rsidR="0029524F" w:rsidRDefault="0029524F">
      <w:pPr>
        <w:rPr>
          <w:szCs w:val="24"/>
        </w:rPr>
      </w:pPr>
    </w:p>
    <w:p w14:paraId="76B329EE" w14:textId="77777777" w:rsidR="003C2E65" w:rsidRDefault="003C2E6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994"/>
        <w:gridCol w:w="8"/>
        <w:gridCol w:w="50"/>
        <w:gridCol w:w="2562"/>
        <w:gridCol w:w="662"/>
        <w:gridCol w:w="713"/>
        <w:gridCol w:w="8845"/>
      </w:tblGrid>
      <w:tr w:rsidR="0029524F" w:rsidRPr="003C2E65" w14:paraId="561EED97" w14:textId="77777777" w:rsidTr="001B56A2">
        <w:trPr>
          <w:cantSplit/>
          <w:trHeight w:val="300"/>
        </w:trPr>
        <w:tc>
          <w:tcPr>
            <w:tcW w:w="316" w:type="pct"/>
          </w:tcPr>
          <w:p w14:paraId="63F34356" w14:textId="77777777" w:rsidR="0029524F" w:rsidRPr="003C2E65" w:rsidRDefault="00901215">
            <w:pPr>
              <w:rPr>
                <w:b/>
                <w:bCs/>
                <w:szCs w:val="24"/>
              </w:rPr>
            </w:pPr>
            <w:r w:rsidRPr="003C2E65">
              <w:rPr>
                <w:b/>
                <w:bCs/>
                <w:szCs w:val="24"/>
              </w:rPr>
              <w:t>2.</w:t>
            </w:r>
          </w:p>
        </w:tc>
        <w:tc>
          <w:tcPr>
            <w:tcW w:w="4684" w:type="pct"/>
            <w:gridSpan w:val="7"/>
          </w:tcPr>
          <w:p w14:paraId="066B1C07" w14:textId="77777777" w:rsidR="0029524F" w:rsidRPr="003C2E65" w:rsidRDefault="00901215">
            <w:pPr>
              <w:rPr>
                <w:b/>
                <w:bCs/>
                <w:szCs w:val="24"/>
              </w:rPr>
            </w:pPr>
            <w:r w:rsidRPr="003C2E65">
              <w:rPr>
                <w:b/>
                <w:bCs/>
                <w:szCs w:val="24"/>
              </w:rPr>
              <w:t>Informacija apie kvietimą</w:t>
            </w:r>
          </w:p>
        </w:tc>
      </w:tr>
      <w:tr w:rsidR="0029524F" w:rsidRPr="003C2E65" w14:paraId="4AA67273" w14:textId="77777777" w:rsidTr="001B56A2">
        <w:trPr>
          <w:cantSplit/>
          <w:trHeight w:val="300"/>
        </w:trPr>
        <w:tc>
          <w:tcPr>
            <w:tcW w:w="316" w:type="pct"/>
          </w:tcPr>
          <w:p w14:paraId="7B8DAAC5" w14:textId="77777777" w:rsidR="0029524F" w:rsidRPr="003C2E65" w:rsidRDefault="00901215">
            <w:pPr>
              <w:rPr>
                <w:b/>
                <w:bCs/>
                <w:szCs w:val="24"/>
              </w:rPr>
            </w:pPr>
            <w:r w:rsidRPr="003C2E65">
              <w:rPr>
                <w:b/>
                <w:bCs/>
                <w:szCs w:val="24"/>
              </w:rPr>
              <w:t>2.1.</w:t>
            </w:r>
          </w:p>
        </w:tc>
        <w:tc>
          <w:tcPr>
            <w:tcW w:w="630" w:type="pct"/>
          </w:tcPr>
          <w:p w14:paraId="04DD3D82" w14:textId="77777777" w:rsidR="0029524F" w:rsidRPr="003C2E65" w:rsidRDefault="00901215">
            <w:pPr>
              <w:rPr>
                <w:b/>
                <w:bCs/>
                <w:szCs w:val="24"/>
              </w:rPr>
            </w:pPr>
            <w:r w:rsidRPr="003C2E65">
              <w:rPr>
                <w:b/>
                <w:bCs/>
                <w:szCs w:val="24"/>
              </w:rPr>
              <w:t>Atsakinga institucija</w:t>
            </w:r>
          </w:p>
        </w:tc>
        <w:tc>
          <w:tcPr>
            <w:tcW w:w="4055" w:type="pct"/>
            <w:gridSpan w:val="6"/>
          </w:tcPr>
          <w:p w14:paraId="66E06C45" w14:textId="07740DD4" w:rsidR="0029524F" w:rsidRPr="003C2E65" w:rsidRDefault="002F439F">
            <w:pPr>
              <w:rPr>
                <w:szCs w:val="24"/>
                <w:lang w:eastAsia="lt-LT"/>
              </w:rPr>
            </w:pPr>
            <w:r w:rsidRPr="003C2E65">
              <w:rPr>
                <w:szCs w:val="24"/>
                <w:lang w:eastAsia="lt-LT"/>
              </w:rPr>
              <w:t>Lietuvos Respublikos švietimo, mokslo ir sporto ministerija</w:t>
            </w:r>
            <w:r w:rsidR="00523AB7" w:rsidRPr="003C2E65">
              <w:rPr>
                <w:szCs w:val="24"/>
                <w:lang w:eastAsia="lt-LT"/>
              </w:rPr>
              <w:t xml:space="preserve"> (toliau – ŠMSM)</w:t>
            </w:r>
          </w:p>
        </w:tc>
      </w:tr>
      <w:tr w:rsidR="0029524F" w:rsidRPr="003C2E65" w14:paraId="4385B15B" w14:textId="77777777" w:rsidTr="001B56A2">
        <w:trPr>
          <w:cantSplit/>
          <w:trHeight w:val="300"/>
        </w:trPr>
        <w:tc>
          <w:tcPr>
            <w:tcW w:w="316" w:type="pct"/>
          </w:tcPr>
          <w:p w14:paraId="6E818861" w14:textId="77777777" w:rsidR="0029524F" w:rsidRPr="003C2E65" w:rsidRDefault="00901215">
            <w:pPr>
              <w:rPr>
                <w:b/>
                <w:bCs/>
                <w:szCs w:val="24"/>
                <w:lang w:val="en-US"/>
              </w:rPr>
            </w:pPr>
            <w:r w:rsidRPr="003C2E65">
              <w:rPr>
                <w:b/>
                <w:bCs/>
                <w:szCs w:val="24"/>
                <w:lang w:val="en-US"/>
              </w:rPr>
              <w:t>2.2.</w:t>
            </w:r>
          </w:p>
        </w:tc>
        <w:tc>
          <w:tcPr>
            <w:tcW w:w="630" w:type="pct"/>
          </w:tcPr>
          <w:p w14:paraId="7A59F2F0" w14:textId="77777777" w:rsidR="0029524F" w:rsidRPr="003C2E65" w:rsidRDefault="00901215">
            <w:pPr>
              <w:rPr>
                <w:b/>
                <w:bCs/>
                <w:szCs w:val="24"/>
              </w:rPr>
            </w:pPr>
            <w:proofErr w:type="spellStart"/>
            <w:r w:rsidRPr="003C2E65">
              <w:rPr>
                <w:b/>
                <w:bCs/>
                <w:szCs w:val="24"/>
              </w:rPr>
              <w:t>Administruojan-čioji</w:t>
            </w:r>
            <w:proofErr w:type="spellEnd"/>
            <w:r w:rsidRPr="003C2E65">
              <w:rPr>
                <w:b/>
                <w:bCs/>
                <w:szCs w:val="24"/>
              </w:rPr>
              <w:t xml:space="preserve"> institucija</w:t>
            </w:r>
          </w:p>
        </w:tc>
        <w:tc>
          <w:tcPr>
            <w:tcW w:w="4055" w:type="pct"/>
            <w:gridSpan w:val="6"/>
          </w:tcPr>
          <w:p w14:paraId="67C9CB35" w14:textId="2A2D697A" w:rsidR="0029524F" w:rsidRPr="003C2E65" w:rsidRDefault="002A4A98">
            <w:pPr>
              <w:rPr>
                <w:szCs w:val="24"/>
                <w:lang w:eastAsia="lt-LT"/>
              </w:rPr>
            </w:pPr>
            <w:r w:rsidRPr="003C2E65">
              <w:rPr>
                <w:szCs w:val="24"/>
                <w:lang w:eastAsia="lt-LT"/>
              </w:rPr>
              <w:t xml:space="preserve">Viešoji įstaiga </w:t>
            </w:r>
            <w:r w:rsidR="002F439F" w:rsidRPr="003C2E65">
              <w:rPr>
                <w:szCs w:val="24"/>
                <w:lang w:eastAsia="lt-LT"/>
              </w:rPr>
              <w:t>Centrinė projektų valdymo agentūra</w:t>
            </w:r>
            <w:r w:rsidR="00523AB7" w:rsidRPr="003C2E65">
              <w:rPr>
                <w:szCs w:val="24"/>
                <w:lang w:eastAsia="lt-LT"/>
              </w:rPr>
              <w:t xml:space="preserve"> (toliau – administruojančioji institucija, CPVA)</w:t>
            </w:r>
          </w:p>
        </w:tc>
      </w:tr>
      <w:tr w:rsidR="0029524F" w:rsidRPr="003C2E65" w14:paraId="054DCA18" w14:textId="77777777" w:rsidTr="001B56A2">
        <w:trPr>
          <w:cantSplit/>
          <w:trHeight w:val="300"/>
        </w:trPr>
        <w:tc>
          <w:tcPr>
            <w:tcW w:w="316" w:type="pct"/>
          </w:tcPr>
          <w:p w14:paraId="7AF1C89F" w14:textId="77777777" w:rsidR="0029524F" w:rsidRPr="003C2E65" w:rsidRDefault="00901215">
            <w:pPr>
              <w:rPr>
                <w:b/>
                <w:bCs/>
                <w:szCs w:val="24"/>
              </w:rPr>
            </w:pPr>
            <w:r w:rsidRPr="003C2E65">
              <w:rPr>
                <w:b/>
                <w:bCs/>
                <w:szCs w:val="24"/>
              </w:rPr>
              <w:t>2.3.</w:t>
            </w:r>
          </w:p>
        </w:tc>
        <w:tc>
          <w:tcPr>
            <w:tcW w:w="630" w:type="pct"/>
          </w:tcPr>
          <w:p w14:paraId="28AA706D" w14:textId="77777777" w:rsidR="0029524F" w:rsidRPr="003C2E65" w:rsidRDefault="00901215">
            <w:pPr>
              <w:rPr>
                <w:b/>
                <w:bCs/>
                <w:szCs w:val="24"/>
              </w:rPr>
            </w:pPr>
            <w:r w:rsidRPr="003C2E65">
              <w:rPr>
                <w:b/>
                <w:bCs/>
                <w:szCs w:val="24"/>
              </w:rPr>
              <w:t>Projektų įgyvendinimo planų pateikimo terminas</w:t>
            </w:r>
          </w:p>
        </w:tc>
        <w:tc>
          <w:tcPr>
            <w:tcW w:w="1036" w:type="pct"/>
            <w:gridSpan w:val="4"/>
          </w:tcPr>
          <w:p w14:paraId="2DA7D865" w14:textId="4840EA97" w:rsidR="0029524F" w:rsidRPr="00FF5814" w:rsidRDefault="00901215">
            <w:pPr>
              <w:rPr>
                <w:szCs w:val="24"/>
              </w:rPr>
            </w:pPr>
            <w:r w:rsidRPr="00FF5814">
              <w:rPr>
                <w:szCs w:val="24"/>
              </w:rPr>
              <w:t xml:space="preserve">Nuo </w:t>
            </w:r>
            <w:r w:rsidR="003C6D4E" w:rsidRPr="00FF5814">
              <w:rPr>
                <w:color w:val="000000" w:themeColor="text1"/>
                <w:szCs w:val="24"/>
                <w:lang w:eastAsia="lt-LT"/>
              </w:rPr>
              <w:t>2026-07-1</w:t>
            </w:r>
            <w:r w:rsidR="0082058E" w:rsidRPr="00FF5814">
              <w:rPr>
                <w:color w:val="000000" w:themeColor="text1"/>
                <w:szCs w:val="24"/>
                <w:lang w:eastAsia="lt-LT"/>
              </w:rPr>
              <w:t>7</w:t>
            </w:r>
            <w:r w:rsidR="00FF5814" w:rsidRPr="00FF5814">
              <w:rPr>
                <w:color w:val="000000" w:themeColor="text1"/>
                <w:szCs w:val="24"/>
                <w:lang w:eastAsia="lt-LT"/>
              </w:rPr>
              <w:t xml:space="preserve"> 12:00</w:t>
            </w:r>
            <w:r w:rsidR="003C6D4E" w:rsidRPr="00FF5814">
              <w:rPr>
                <w:color w:val="000000" w:themeColor="text1"/>
                <w:szCs w:val="24"/>
                <w:lang w:eastAsia="lt-LT"/>
              </w:rPr>
              <w:t xml:space="preserve"> </w:t>
            </w:r>
          </w:p>
        </w:tc>
        <w:tc>
          <w:tcPr>
            <w:tcW w:w="3018" w:type="pct"/>
            <w:gridSpan w:val="2"/>
          </w:tcPr>
          <w:p w14:paraId="1B256985" w14:textId="2CE1A6AF" w:rsidR="0029524F" w:rsidRPr="00FF5814" w:rsidRDefault="00901215">
            <w:pPr>
              <w:rPr>
                <w:szCs w:val="24"/>
              </w:rPr>
            </w:pPr>
            <w:r w:rsidRPr="00FF5814">
              <w:rPr>
                <w:szCs w:val="24"/>
              </w:rPr>
              <w:t xml:space="preserve">Iki </w:t>
            </w:r>
            <w:r w:rsidR="003C6D4E" w:rsidRPr="00FF5814">
              <w:rPr>
                <w:color w:val="000000" w:themeColor="text1"/>
                <w:szCs w:val="24"/>
                <w:lang w:eastAsia="lt-LT"/>
              </w:rPr>
              <w:t>2026-08-1</w:t>
            </w:r>
            <w:r w:rsidR="0082058E" w:rsidRPr="00FF5814">
              <w:rPr>
                <w:color w:val="000000" w:themeColor="text1"/>
                <w:szCs w:val="24"/>
                <w:lang w:eastAsia="lt-LT"/>
              </w:rPr>
              <w:t>7</w:t>
            </w:r>
            <w:r w:rsidRPr="00FF5814">
              <w:rPr>
                <w:color w:val="000000" w:themeColor="text1"/>
                <w:szCs w:val="24"/>
                <w:lang w:eastAsia="lt-LT"/>
              </w:rPr>
              <w:t xml:space="preserve"> </w:t>
            </w:r>
            <w:r w:rsidR="003C6D4E" w:rsidRPr="00FF5814">
              <w:rPr>
                <w:color w:val="000000" w:themeColor="text1"/>
                <w:szCs w:val="24"/>
                <w:lang w:eastAsia="lt-LT"/>
              </w:rPr>
              <w:t>20:00</w:t>
            </w:r>
          </w:p>
        </w:tc>
      </w:tr>
      <w:tr w:rsidR="0029524F" w:rsidRPr="003C2E65" w14:paraId="31949768" w14:textId="77777777" w:rsidTr="001B56A2">
        <w:trPr>
          <w:cantSplit/>
          <w:trHeight w:val="437"/>
        </w:trPr>
        <w:tc>
          <w:tcPr>
            <w:tcW w:w="316" w:type="pct"/>
          </w:tcPr>
          <w:p w14:paraId="144EA5BB" w14:textId="77777777" w:rsidR="0029524F" w:rsidRPr="003C2E65" w:rsidRDefault="00901215">
            <w:pPr>
              <w:rPr>
                <w:b/>
                <w:bCs/>
                <w:szCs w:val="24"/>
              </w:rPr>
            </w:pPr>
            <w:r w:rsidRPr="003C2E65">
              <w:rPr>
                <w:b/>
                <w:bCs/>
                <w:szCs w:val="24"/>
              </w:rPr>
              <w:t>2.4.</w:t>
            </w:r>
          </w:p>
        </w:tc>
        <w:tc>
          <w:tcPr>
            <w:tcW w:w="630" w:type="pct"/>
          </w:tcPr>
          <w:p w14:paraId="2838B474" w14:textId="77777777" w:rsidR="0029524F" w:rsidRPr="003C2E65" w:rsidRDefault="00901215">
            <w:pPr>
              <w:rPr>
                <w:b/>
                <w:szCs w:val="24"/>
              </w:rPr>
            </w:pPr>
            <w:r w:rsidRPr="003C2E65">
              <w:rPr>
                <w:b/>
                <w:bCs/>
                <w:szCs w:val="24"/>
              </w:rPr>
              <w:t>Apskritis</w:t>
            </w:r>
          </w:p>
        </w:tc>
        <w:tc>
          <w:tcPr>
            <w:tcW w:w="4055" w:type="pct"/>
            <w:gridSpan w:val="6"/>
          </w:tcPr>
          <w:p w14:paraId="238366F5" w14:textId="4D3FE3BE" w:rsidR="002A36DF" w:rsidRPr="003C2E65" w:rsidRDefault="00F127AB" w:rsidP="002A36DF">
            <w:pPr>
              <w:jc w:val="both"/>
              <w:rPr>
                <w:szCs w:val="24"/>
              </w:rPr>
            </w:pPr>
            <w:r w:rsidRPr="003C2E65">
              <w:rPr>
                <w:szCs w:val="24"/>
              </w:rPr>
              <w:t>2.4.</w:t>
            </w:r>
            <w:r w:rsidR="002A36DF" w:rsidRPr="003C2E65">
              <w:rPr>
                <w:szCs w:val="24"/>
              </w:rPr>
              <w:t xml:space="preserve">1. Projektai gali būti įgyvendinami visose Lietuvos Respublikos apskrityse ir savivaldybėse. </w:t>
            </w:r>
          </w:p>
          <w:p w14:paraId="2B31D3BC" w14:textId="7A553D69" w:rsidR="0029524F" w:rsidRPr="003C2E65" w:rsidRDefault="00F127AB" w:rsidP="002A36DF">
            <w:pPr>
              <w:rPr>
                <w:color w:val="000000"/>
                <w:szCs w:val="24"/>
                <w:lang w:eastAsia="lt-LT"/>
              </w:rPr>
            </w:pPr>
            <w:r w:rsidRPr="003C2E65">
              <w:rPr>
                <w:szCs w:val="24"/>
              </w:rPr>
              <w:t>2.4.</w:t>
            </w:r>
            <w:r w:rsidR="002A36DF" w:rsidRPr="003C2E65">
              <w:rPr>
                <w:szCs w:val="24"/>
              </w:rPr>
              <w:t>2. Vienoje savivaldybėje gali būti įgyvendinamas tik vienas projektas.</w:t>
            </w:r>
          </w:p>
        </w:tc>
      </w:tr>
      <w:tr w:rsidR="0029524F" w:rsidRPr="003C2E65" w14:paraId="70D19B2B" w14:textId="77777777" w:rsidTr="001B56A2">
        <w:trPr>
          <w:cantSplit/>
          <w:trHeight w:val="300"/>
        </w:trPr>
        <w:tc>
          <w:tcPr>
            <w:tcW w:w="316" w:type="pct"/>
          </w:tcPr>
          <w:p w14:paraId="2C814EE5" w14:textId="77777777" w:rsidR="0029524F" w:rsidRPr="003C2E65" w:rsidRDefault="00901215">
            <w:pPr>
              <w:rPr>
                <w:b/>
                <w:bCs/>
                <w:szCs w:val="24"/>
              </w:rPr>
            </w:pPr>
            <w:r w:rsidRPr="003C2E65">
              <w:rPr>
                <w:b/>
                <w:bCs/>
                <w:szCs w:val="24"/>
              </w:rPr>
              <w:t>2.5.</w:t>
            </w:r>
          </w:p>
        </w:tc>
        <w:tc>
          <w:tcPr>
            <w:tcW w:w="630" w:type="pct"/>
          </w:tcPr>
          <w:p w14:paraId="77BC600F" w14:textId="77777777" w:rsidR="0029524F" w:rsidRPr="003C2E65" w:rsidRDefault="00901215">
            <w:pPr>
              <w:rPr>
                <w:b/>
                <w:bCs/>
                <w:szCs w:val="24"/>
              </w:rPr>
            </w:pPr>
            <w:r w:rsidRPr="003C2E65">
              <w:rPr>
                <w:b/>
                <w:bCs/>
                <w:szCs w:val="24"/>
              </w:rPr>
              <w:t>Projektų atrankos būdas</w:t>
            </w:r>
          </w:p>
        </w:tc>
        <w:tc>
          <w:tcPr>
            <w:tcW w:w="4055" w:type="pct"/>
            <w:gridSpan w:val="6"/>
          </w:tcPr>
          <w:p w14:paraId="001DE749" w14:textId="04D462B4" w:rsidR="0029524F" w:rsidRPr="003C2E65" w:rsidRDefault="00901215">
            <w:pPr>
              <w:rPr>
                <w:szCs w:val="24"/>
              </w:rPr>
            </w:pPr>
            <w:r w:rsidRPr="003C2E65">
              <w:rPr>
                <w:szCs w:val="24"/>
              </w:rPr>
              <w:t>Konkursas</w:t>
            </w:r>
          </w:p>
          <w:p w14:paraId="77E6EAFB" w14:textId="7B77BB48" w:rsidR="0029524F" w:rsidRPr="003C2E65" w:rsidRDefault="0029524F">
            <w:pPr>
              <w:rPr>
                <w:szCs w:val="24"/>
              </w:rPr>
            </w:pPr>
          </w:p>
        </w:tc>
      </w:tr>
      <w:tr w:rsidR="0029524F" w:rsidRPr="003C2E65" w14:paraId="52BA6EF5" w14:textId="77777777" w:rsidTr="001B56A2">
        <w:trPr>
          <w:cantSplit/>
          <w:trHeight w:val="300"/>
        </w:trPr>
        <w:tc>
          <w:tcPr>
            <w:tcW w:w="316" w:type="pct"/>
          </w:tcPr>
          <w:p w14:paraId="343AB9EE" w14:textId="77777777" w:rsidR="0029524F" w:rsidRPr="003C2E65" w:rsidRDefault="00901215">
            <w:pPr>
              <w:rPr>
                <w:b/>
                <w:bCs/>
                <w:szCs w:val="24"/>
              </w:rPr>
            </w:pPr>
            <w:r w:rsidRPr="003C2E65">
              <w:rPr>
                <w:b/>
                <w:bCs/>
                <w:szCs w:val="24"/>
              </w:rPr>
              <w:t>2.6.</w:t>
            </w:r>
          </w:p>
        </w:tc>
        <w:tc>
          <w:tcPr>
            <w:tcW w:w="630" w:type="pct"/>
          </w:tcPr>
          <w:p w14:paraId="4BFBBC4C" w14:textId="77777777" w:rsidR="0029524F" w:rsidRPr="003C2E65" w:rsidRDefault="00901215">
            <w:pPr>
              <w:rPr>
                <w:b/>
                <w:bCs/>
                <w:szCs w:val="24"/>
              </w:rPr>
            </w:pPr>
            <w:r w:rsidRPr="003C2E65">
              <w:rPr>
                <w:b/>
                <w:bCs/>
                <w:szCs w:val="24"/>
              </w:rPr>
              <w:t>Bendra kvietimui skirta finansavimo lėšų suma</w:t>
            </w:r>
          </w:p>
        </w:tc>
        <w:tc>
          <w:tcPr>
            <w:tcW w:w="4055" w:type="pct"/>
            <w:gridSpan w:val="6"/>
          </w:tcPr>
          <w:p w14:paraId="61D35482" w14:textId="77777777" w:rsidR="0029524F" w:rsidRPr="003C2E65" w:rsidRDefault="00C25EC3">
            <w:pPr>
              <w:spacing w:line="257" w:lineRule="auto"/>
              <w:jc w:val="both"/>
              <w:rPr>
                <w:szCs w:val="24"/>
                <w:lang w:eastAsia="lt-LT"/>
              </w:rPr>
            </w:pPr>
            <w:r w:rsidRPr="003C2E65">
              <w:rPr>
                <w:szCs w:val="24"/>
                <w:lang w:eastAsia="lt-LT"/>
              </w:rPr>
              <w:t>46 000 000,00 Eur, iš jų:</w:t>
            </w:r>
          </w:p>
          <w:p w14:paraId="5D3D3610" w14:textId="785CBCE0" w:rsidR="00C25EC3" w:rsidRPr="003C2E65" w:rsidRDefault="00C25EC3">
            <w:pPr>
              <w:spacing w:line="257" w:lineRule="auto"/>
              <w:jc w:val="both"/>
              <w:rPr>
                <w:szCs w:val="24"/>
                <w:lang w:eastAsia="lt-LT"/>
              </w:rPr>
            </w:pPr>
            <w:r w:rsidRPr="003C2E65">
              <w:rPr>
                <w:szCs w:val="24"/>
                <w:lang w:eastAsia="lt-LT"/>
              </w:rPr>
              <w:t>2026 m. – 1</w:t>
            </w:r>
            <w:r w:rsidR="00C62C38" w:rsidRPr="003C2E65">
              <w:rPr>
                <w:szCs w:val="24"/>
                <w:lang w:eastAsia="lt-LT"/>
              </w:rPr>
              <w:t>7</w:t>
            </w:r>
            <w:r w:rsidRPr="003C2E65">
              <w:rPr>
                <w:szCs w:val="24"/>
                <w:lang w:eastAsia="lt-LT"/>
              </w:rPr>
              <w:t> 000</w:t>
            </w:r>
            <w:r w:rsidR="009600E8" w:rsidRPr="003C2E65">
              <w:rPr>
                <w:szCs w:val="24"/>
                <w:lang w:eastAsia="lt-LT"/>
              </w:rPr>
              <w:t> </w:t>
            </w:r>
            <w:r w:rsidRPr="003C2E65">
              <w:rPr>
                <w:szCs w:val="24"/>
                <w:lang w:eastAsia="lt-LT"/>
              </w:rPr>
              <w:t>000</w:t>
            </w:r>
            <w:r w:rsidR="009600E8" w:rsidRPr="003C2E65">
              <w:rPr>
                <w:szCs w:val="24"/>
                <w:lang w:eastAsia="lt-LT"/>
              </w:rPr>
              <w:t>,00</w:t>
            </w:r>
            <w:r w:rsidRPr="003C2E65">
              <w:rPr>
                <w:szCs w:val="24"/>
                <w:lang w:eastAsia="lt-LT"/>
              </w:rPr>
              <w:t xml:space="preserve"> Eur</w:t>
            </w:r>
          </w:p>
          <w:p w14:paraId="22624995" w14:textId="44F3572B" w:rsidR="004908AE" w:rsidRPr="003C2E65" w:rsidRDefault="004908AE">
            <w:pPr>
              <w:spacing w:line="257" w:lineRule="auto"/>
              <w:jc w:val="both"/>
              <w:rPr>
                <w:szCs w:val="24"/>
                <w:lang w:eastAsia="lt-LT"/>
              </w:rPr>
            </w:pPr>
            <w:r w:rsidRPr="003C2E65">
              <w:rPr>
                <w:szCs w:val="24"/>
                <w:lang w:eastAsia="lt-LT"/>
              </w:rPr>
              <w:t xml:space="preserve">2027 m. – </w:t>
            </w:r>
            <w:r w:rsidR="00C62C38" w:rsidRPr="003C2E65">
              <w:rPr>
                <w:szCs w:val="24"/>
                <w:lang w:eastAsia="lt-LT"/>
              </w:rPr>
              <w:t>15 000 000,00 Eur</w:t>
            </w:r>
          </w:p>
          <w:p w14:paraId="13738B79" w14:textId="273B5747" w:rsidR="004908AE" w:rsidRPr="003C2E65" w:rsidRDefault="004908AE">
            <w:pPr>
              <w:spacing w:line="257" w:lineRule="auto"/>
              <w:jc w:val="both"/>
              <w:rPr>
                <w:szCs w:val="24"/>
                <w:lang w:eastAsia="lt-LT"/>
              </w:rPr>
            </w:pPr>
            <w:r w:rsidRPr="003C2E65">
              <w:rPr>
                <w:szCs w:val="24"/>
                <w:lang w:eastAsia="lt-LT"/>
              </w:rPr>
              <w:t xml:space="preserve">2028 m. </w:t>
            </w:r>
            <w:r w:rsidR="00C62C38" w:rsidRPr="003C2E65">
              <w:rPr>
                <w:szCs w:val="24"/>
                <w:lang w:eastAsia="lt-LT"/>
              </w:rPr>
              <w:t>–</w:t>
            </w:r>
            <w:r w:rsidRPr="003C2E65">
              <w:rPr>
                <w:szCs w:val="24"/>
                <w:lang w:eastAsia="lt-LT"/>
              </w:rPr>
              <w:t xml:space="preserve"> </w:t>
            </w:r>
            <w:r w:rsidR="00C62C38" w:rsidRPr="003C2E65">
              <w:rPr>
                <w:szCs w:val="24"/>
                <w:lang w:eastAsia="lt-LT"/>
              </w:rPr>
              <w:t>14 000 000,00 Eur</w:t>
            </w:r>
          </w:p>
        </w:tc>
      </w:tr>
      <w:tr w:rsidR="0029524F" w:rsidRPr="003C2E65" w14:paraId="79B8341B" w14:textId="77777777" w:rsidTr="001B56A2">
        <w:trPr>
          <w:cantSplit/>
          <w:trHeight w:val="300"/>
        </w:trPr>
        <w:tc>
          <w:tcPr>
            <w:tcW w:w="316" w:type="pct"/>
          </w:tcPr>
          <w:p w14:paraId="553F8A37" w14:textId="77777777" w:rsidR="0029524F" w:rsidRPr="003C2E65" w:rsidRDefault="00901215">
            <w:pPr>
              <w:rPr>
                <w:b/>
                <w:bCs/>
                <w:szCs w:val="24"/>
              </w:rPr>
            </w:pPr>
            <w:r w:rsidRPr="003C2E65">
              <w:rPr>
                <w:b/>
                <w:bCs/>
                <w:szCs w:val="24"/>
              </w:rPr>
              <w:t>2.7.</w:t>
            </w:r>
          </w:p>
        </w:tc>
        <w:tc>
          <w:tcPr>
            <w:tcW w:w="630" w:type="pct"/>
          </w:tcPr>
          <w:p w14:paraId="01A63853" w14:textId="77777777" w:rsidR="0029524F" w:rsidRPr="003C2E65" w:rsidRDefault="00901215">
            <w:pPr>
              <w:rPr>
                <w:b/>
                <w:bCs/>
                <w:szCs w:val="24"/>
              </w:rPr>
            </w:pPr>
            <w:r w:rsidRPr="003C2E65">
              <w:rPr>
                <w:b/>
                <w:bCs/>
                <w:szCs w:val="24"/>
              </w:rPr>
              <w:t>Nuosavo įnašo</w:t>
            </w:r>
          </w:p>
          <w:p w14:paraId="60CB818C" w14:textId="77777777" w:rsidR="0029524F" w:rsidRPr="003C2E65" w:rsidRDefault="00901215">
            <w:pPr>
              <w:rPr>
                <w:b/>
                <w:bCs/>
                <w:szCs w:val="24"/>
              </w:rPr>
            </w:pPr>
            <w:r w:rsidRPr="003C2E65">
              <w:rPr>
                <w:b/>
                <w:bCs/>
                <w:szCs w:val="24"/>
              </w:rPr>
              <w:t>dydis</w:t>
            </w:r>
          </w:p>
        </w:tc>
        <w:tc>
          <w:tcPr>
            <w:tcW w:w="4055" w:type="pct"/>
            <w:gridSpan w:val="6"/>
          </w:tcPr>
          <w:p w14:paraId="7A35B6F1" w14:textId="49242DFD" w:rsidR="0029524F" w:rsidRPr="003C2E65" w:rsidRDefault="00B510F4">
            <w:pPr>
              <w:spacing w:line="257" w:lineRule="auto"/>
              <w:jc w:val="both"/>
              <w:rPr>
                <w:szCs w:val="24"/>
                <w:lang w:eastAsia="lt-LT"/>
              </w:rPr>
            </w:pPr>
            <w:r w:rsidRPr="003C2E65">
              <w:rPr>
                <w:szCs w:val="24"/>
                <w:lang w:eastAsia="lt-LT"/>
              </w:rPr>
              <w:t>Ne mažiau kaip 50 proc. visų tinkamų finansuoti projekto išlaidų</w:t>
            </w:r>
          </w:p>
        </w:tc>
      </w:tr>
      <w:tr w:rsidR="0029524F" w:rsidRPr="003C2E65" w14:paraId="5DE4A8B8" w14:textId="77777777" w:rsidTr="001B56A2">
        <w:trPr>
          <w:cantSplit/>
          <w:trHeight w:val="300"/>
        </w:trPr>
        <w:tc>
          <w:tcPr>
            <w:tcW w:w="316" w:type="pct"/>
          </w:tcPr>
          <w:p w14:paraId="2AB3FA0E" w14:textId="77777777" w:rsidR="0029524F" w:rsidRPr="003C2E65" w:rsidRDefault="00901215">
            <w:pPr>
              <w:rPr>
                <w:b/>
                <w:bCs/>
                <w:szCs w:val="24"/>
              </w:rPr>
            </w:pPr>
            <w:r w:rsidRPr="003C2E65">
              <w:rPr>
                <w:b/>
                <w:bCs/>
                <w:szCs w:val="24"/>
              </w:rPr>
              <w:t>2.8.</w:t>
            </w:r>
          </w:p>
        </w:tc>
        <w:tc>
          <w:tcPr>
            <w:tcW w:w="630" w:type="pct"/>
          </w:tcPr>
          <w:p w14:paraId="558CA382" w14:textId="77777777" w:rsidR="0029524F" w:rsidRPr="003C2E65" w:rsidRDefault="00901215">
            <w:pPr>
              <w:rPr>
                <w:b/>
                <w:bCs/>
                <w:szCs w:val="24"/>
              </w:rPr>
            </w:pPr>
            <w:r w:rsidRPr="003C2E65">
              <w:rPr>
                <w:b/>
                <w:bCs/>
                <w:szCs w:val="24"/>
              </w:rPr>
              <w:t xml:space="preserve">Didžiausia projektui įgyvendinti galima skirti finansavimo lėšų suma, eurais </w:t>
            </w:r>
          </w:p>
        </w:tc>
        <w:tc>
          <w:tcPr>
            <w:tcW w:w="4055" w:type="pct"/>
            <w:gridSpan w:val="6"/>
          </w:tcPr>
          <w:p w14:paraId="0F698374" w14:textId="36A3E02D" w:rsidR="0029524F" w:rsidRPr="003C2E65" w:rsidRDefault="004908AE">
            <w:pPr>
              <w:jc w:val="both"/>
              <w:rPr>
                <w:szCs w:val="24"/>
                <w:lang w:eastAsia="lt-LT"/>
              </w:rPr>
            </w:pPr>
            <w:r w:rsidRPr="003C2E65">
              <w:rPr>
                <w:szCs w:val="24"/>
                <w:lang w:eastAsia="lt-LT"/>
              </w:rPr>
              <w:t>9 000 000,00 Eur</w:t>
            </w:r>
          </w:p>
        </w:tc>
      </w:tr>
      <w:tr w:rsidR="0029524F" w:rsidRPr="003C2E65" w14:paraId="5539C024" w14:textId="77777777" w:rsidTr="001B56A2">
        <w:trPr>
          <w:cantSplit/>
          <w:trHeight w:val="350"/>
        </w:trPr>
        <w:tc>
          <w:tcPr>
            <w:tcW w:w="316" w:type="pct"/>
          </w:tcPr>
          <w:p w14:paraId="282981CC" w14:textId="77777777" w:rsidR="0029524F" w:rsidRPr="003C2E65" w:rsidRDefault="00901215">
            <w:pPr>
              <w:rPr>
                <w:b/>
                <w:bCs/>
                <w:szCs w:val="24"/>
              </w:rPr>
            </w:pPr>
            <w:r w:rsidRPr="003C2E65">
              <w:rPr>
                <w:b/>
                <w:bCs/>
                <w:szCs w:val="24"/>
              </w:rPr>
              <w:t>2.9.</w:t>
            </w:r>
          </w:p>
        </w:tc>
        <w:tc>
          <w:tcPr>
            <w:tcW w:w="4684" w:type="pct"/>
            <w:gridSpan w:val="7"/>
          </w:tcPr>
          <w:p w14:paraId="5B65389D" w14:textId="77777777" w:rsidR="0029524F" w:rsidRPr="003C2E65" w:rsidRDefault="00901215">
            <w:pPr>
              <w:rPr>
                <w:b/>
                <w:bCs/>
                <w:szCs w:val="24"/>
              </w:rPr>
            </w:pPr>
            <w:r w:rsidRPr="003C2E65">
              <w:rPr>
                <w:b/>
                <w:bCs/>
                <w:szCs w:val="24"/>
              </w:rPr>
              <w:t>Finansuojamos veiklos ir joms keliami reikalavimai</w:t>
            </w:r>
          </w:p>
        </w:tc>
      </w:tr>
      <w:tr w:rsidR="0029524F" w:rsidRPr="003C2E65" w14:paraId="39473BA5" w14:textId="77777777" w:rsidTr="001B56A2">
        <w:trPr>
          <w:cantSplit/>
          <w:trHeight w:val="300"/>
        </w:trPr>
        <w:tc>
          <w:tcPr>
            <w:tcW w:w="316" w:type="pct"/>
          </w:tcPr>
          <w:p w14:paraId="238D0E81" w14:textId="77777777" w:rsidR="0029524F" w:rsidRPr="003C2E65" w:rsidRDefault="00901215">
            <w:pPr>
              <w:rPr>
                <w:b/>
                <w:bCs/>
                <w:szCs w:val="24"/>
              </w:rPr>
            </w:pPr>
            <w:r w:rsidRPr="003C2E65">
              <w:rPr>
                <w:b/>
                <w:bCs/>
                <w:szCs w:val="24"/>
              </w:rPr>
              <w:t>2.9.1.</w:t>
            </w:r>
          </w:p>
        </w:tc>
        <w:tc>
          <w:tcPr>
            <w:tcW w:w="4684" w:type="pct"/>
            <w:gridSpan w:val="7"/>
          </w:tcPr>
          <w:p w14:paraId="75723424" w14:textId="77777777" w:rsidR="0029524F" w:rsidRPr="003C2E65" w:rsidRDefault="00901215">
            <w:pPr>
              <w:rPr>
                <w:b/>
                <w:bCs/>
                <w:szCs w:val="24"/>
              </w:rPr>
            </w:pPr>
            <w:r w:rsidRPr="003C2E65">
              <w:rPr>
                <w:b/>
                <w:bCs/>
                <w:szCs w:val="24"/>
              </w:rPr>
              <w:t>Finansuojamos projektų veiklos</w:t>
            </w:r>
          </w:p>
        </w:tc>
      </w:tr>
      <w:tr w:rsidR="0029524F" w:rsidRPr="003C2E65" w14:paraId="6BF64D86" w14:textId="77777777" w:rsidTr="001B56A2">
        <w:trPr>
          <w:cantSplit/>
          <w:trHeight w:val="300"/>
        </w:trPr>
        <w:tc>
          <w:tcPr>
            <w:tcW w:w="316" w:type="pct"/>
          </w:tcPr>
          <w:p w14:paraId="7CC7F870" w14:textId="77777777" w:rsidR="0029524F" w:rsidRPr="003C2E65" w:rsidRDefault="0029524F">
            <w:pPr>
              <w:rPr>
                <w:szCs w:val="24"/>
              </w:rPr>
            </w:pPr>
          </w:p>
        </w:tc>
        <w:tc>
          <w:tcPr>
            <w:tcW w:w="630" w:type="pct"/>
          </w:tcPr>
          <w:p w14:paraId="1E92D62D" w14:textId="6906CFB3" w:rsidR="0029524F" w:rsidRPr="003C2E65" w:rsidRDefault="00426A24">
            <w:pPr>
              <w:spacing w:line="257" w:lineRule="auto"/>
              <w:jc w:val="both"/>
              <w:rPr>
                <w:szCs w:val="24"/>
                <w:lang w:eastAsia="lt-LT"/>
              </w:rPr>
            </w:pPr>
            <w:r w:rsidRPr="003C2E65">
              <w:rPr>
                <w:szCs w:val="24"/>
                <w:lang w:eastAsia="lt-LT"/>
              </w:rPr>
              <w:t>12-004-04-04-01</w:t>
            </w:r>
            <w:r w:rsidR="00E524CC" w:rsidRPr="003C2E65">
              <w:rPr>
                <w:szCs w:val="24"/>
                <w:lang w:eastAsia="lt-LT"/>
              </w:rPr>
              <w:t>-01-01</w:t>
            </w:r>
          </w:p>
        </w:tc>
        <w:tc>
          <w:tcPr>
            <w:tcW w:w="4055" w:type="pct"/>
            <w:gridSpan w:val="6"/>
          </w:tcPr>
          <w:p w14:paraId="022F4EFF" w14:textId="33692A4C" w:rsidR="0029524F" w:rsidRPr="003C2E65" w:rsidRDefault="00E524CC">
            <w:pPr>
              <w:spacing w:line="257" w:lineRule="auto"/>
              <w:jc w:val="both"/>
              <w:rPr>
                <w:szCs w:val="24"/>
                <w:lang w:eastAsia="lt-LT"/>
              </w:rPr>
            </w:pPr>
            <w:r w:rsidRPr="003C2E65">
              <w:rPr>
                <w:szCs w:val="24"/>
                <w:lang w:eastAsia="lt-LT"/>
              </w:rPr>
              <w:t>Savivaldybių sporto infrastruktūros objektų naujų statinių statyba ir  rekonstravimas</w:t>
            </w:r>
          </w:p>
        </w:tc>
      </w:tr>
      <w:tr w:rsidR="0029524F" w:rsidRPr="003C2E65" w14:paraId="0331E4DD" w14:textId="77777777" w:rsidTr="001B56A2">
        <w:trPr>
          <w:cantSplit/>
          <w:trHeight w:val="300"/>
        </w:trPr>
        <w:tc>
          <w:tcPr>
            <w:tcW w:w="316" w:type="pct"/>
          </w:tcPr>
          <w:p w14:paraId="6308F30F" w14:textId="77777777" w:rsidR="0029524F" w:rsidRPr="003C2E65" w:rsidRDefault="00901215">
            <w:pPr>
              <w:rPr>
                <w:b/>
                <w:bCs/>
                <w:szCs w:val="24"/>
              </w:rPr>
            </w:pPr>
            <w:r w:rsidRPr="003C2E65">
              <w:rPr>
                <w:b/>
                <w:bCs/>
                <w:szCs w:val="24"/>
              </w:rPr>
              <w:t>2.9.2.</w:t>
            </w:r>
          </w:p>
        </w:tc>
        <w:tc>
          <w:tcPr>
            <w:tcW w:w="630" w:type="pct"/>
          </w:tcPr>
          <w:p w14:paraId="69616E13" w14:textId="77777777" w:rsidR="0029524F" w:rsidRPr="003C2E65" w:rsidRDefault="00901215">
            <w:pPr>
              <w:rPr>
                <w:b/>
                <w:bCs/>
                <w:szCs w:val="24"/>
              </w:rPr>
            </w:pPr>
            <w:r w:rsidRPr="003C2E65">
              <w:rPr>
                <w:b/>
                <w:bCs/>
                <w:szCs w:val="24"/>
              </w:rPr>
              <w:t>Tikslinės grupės</w:t>
            </w:r>
          </w:p>
        </w:tc>
        <w:tc>
          <w:tcPr>
            <w:tcW w:w="4055" w:type="pct"/>
            <w:gridSpan w:val="6"/>
          </w:tcPr>
          <w:p w14:paraId="59C8B0C2" w14:textId="5C27AA60" w:rsidR="0029524F" w:rsidRPr="003C2E65" w:rsidRDefault="00A771C3" w:rsidP="003450E3">
            <w:pPr>
              <w:spacing w:line="257" w:lineRule="auto"/>
              <w:jc w:val="both"/>
              <w:rPr>
                <w:i/>
                <w:iCs/>
                <w:color w:val="808080"/>
                <w:szCs w:val="24"/>
                <w:lang w:eastAsia="lt-LT"/>
              </w:rPr>
            </w:pPr>
            <w:r w:rsidRPr="003C2E65">
              <w:rPr>
                <w:szCs w:val="24"/>
              </w:rPr>
              <w:t>Tikslinės grupės: visų amžiaus grupių Lietuvos savivaldybių gyventojai, vietos bendruomenių nariai, sportininkai, fizinio aktyvumo pratybų dalyviai, sporto šakų federacijos, sporto klubai, savivaldybių sporto centrai.</w:t>
            </w:r>
          </w:p>
        </w:tc>
      </w:tr>
      <w:tr w:rsidR="0029524F" w:rsidRPr="003C2E65" w14:paraId="0D602431" w14:textId="77777777" w:rsidTr="001B56A2">
        <w:trPr>
          <w:cantSplit/>
          <w:trHeight w:val="300"/>
        </w:trPr>
        <w:tc>
          <w:tcPr>
            <w:tcW w:w="316" w:type="pct"/>
          </w:tcPr>
          <w:p w14:paraId="2C25925B" w14:textId="77777777" w:rsidR="0029524F" w:rsidRPr="003C2E65" w:rsidRDefault="00901215">
            <w:pPr>
              <w:rPr>
                <w:b/>
                <w:bCs/>
                <w:szCs w:val="24"/>
              </w:rPr>
            </w:pPr>
            <w:r w:rsidRPr="003C2E65">
              <w:rPr>
                <w:b/>
                <w:bCs/>
                <w:szCs w:val="24"/>
              </w:rPr>
              <w:lastRenderedPageBreak/>
              <w:t>2.9.3.</w:t>
            </w:r>
          </w:p>
        </w:tc>
        <w:tc>
          <w:tcPr>
            <w:tcW w:w="630" w:type="pct"/>
          </w:tcPr>
          <w:p w14:paraId="386C7D03" w14:textId="77777777" w:rsidR="0029524F" w:rsidRPr="003C2E65" w:rsidRDefault="00901215">
            <w:pPr>
              <w:rPr>
                <w:b/>
                <w:bCs/>
                <w:szCs w:val="24"/>
              </w:rPr>
            </w:pPr>
            <w:r w:rsidRPr="003C2E65">
              <w:rPr>
                <w:b/>
                <w:bCs/>
                <w:szCs w:val="24"/>
              </w:rPr>
              <w:t>Galimi pareiškėjai</w:t>
            </w:r>
          </w:p>
        </w:tc>
        <w:tc>
          <w:tcPr>
            <w:tcW w:w="4055" w:type="pct"/>
            <w:gridSpan w:val="6"/>
          </w:tcPr>
          <w:p w14:paraId="35049F4D" w14:textId="16B697BE" w:rsidR="0029524F" w:rsidRPr="003C2E65" w:rsidRDefault="005C5ABA">
            <w:pPr>
              <w:spacing w:line="257" w:lineRule="auto"/>
              <w:jc w:val="both"/>
              <w:rPr>
                <w:color w:val="808080"/>
                <w:szCs w:val="24"/>
                <w:lang w:eastAsia="lt-LT"/>
              </w:rPr>
            </w:pPr>
            <w:r w:rsidRPr="003C2E65">
              <w:rPr>
                <w:szCs w:val="24"/>
                <w:lang w:eastAsia="lt-LT"/>
              </w:rPr>
              <w:t>Savivaldybių administracijos</w:t>
            </w:r>
          </w:p>
        </w:tc>
      </w:tr>
      <w:tr w:rsidR="0029524F" w:rsidRPr="003C2E65" w14:paraId="15743C99" w14:textId="77777777" w:rsidTr="001B56A2">
        <w:trPr>
          <w:cantSplit/>
          <w:trHeight w:val="300"/>
        </w:trPr>
        <w:tc>
          <w:tcPr>
            <w:tcW w:w="316" w:type="pct"/>
          </w:tcPr>
          <w:p w14:paraId="3C592FC3" w14:textId="77777777" w:rsidR="0029524F" w:rsidRPr="003C2E65" w:rsidRDefault="00901215">
            <w:pPr>
              <w:rPr>
                <w:b/>
                <w:bCs/>
                <w:szCs w:val="24"/>
              </w:rPr>
            </w:pPr>
            <w:r w:rsidRPr="003C2E65">
              <w:rPr>
                <w:b/>
                <w:bCs/>
                <w:szCs w:val="24"/>
              </w:rPr>
              <w:t>2.9.4.</w:t>
            </w:r>
          </w:p>
        </w:tc>
        <w:tc>
          <w:tcPr>
            <w:tcW w:w="630" w:type="pct"/>
          </w:tcPr>
          <w:p w14:paraId="448A1C03" w14:textId="77777777" w:rsidR="0029524F" w:rsidRPr="003C2E65" w:rsidRDefault="00901215">
            <w:pPr>
              <w:rPr>
                <w:b/>
                <w:bCs/>
                <w:szCs w:val="24"/>
              </w:rPr>
            </w:pPr>
            <w:r w:rsidRPr="003C2E65">
              <w:rPr>
                <w:b/>
                <w:bCs/>
                <w:szCs w:val="24"/>
              </w:rPr>
              <w:t>Galimi partneriai</w:t>
            </w:r>
          </w:p>
        </w:tc>
        <w:tc>
          <w:tcPr>
            <w:tcW w:w="4055" w:type="pct"/>
            <w:gridSpan w:val="6"/>
          </w:tcPr>
          <w:p w14:paraId="01618692" w14:textId="798F6EB0" w:rsidR="0029524F" w:rsidRPr="003C2E65" w:rsidRDefault="005D0CB8">
            <w:pPr>
              <w:spacing w:line="257" w:lineRule="auto"/>
              <w:jc w:val="both"/>
              <w:rPr>
                <w:color w:val="808080"/>
                <w:szCs w:val="24"/>
                <w:lang w:eastAsia="lt-LT"/>
              </w:rPr>
            </w:pPr>
            <w:r w:rsidRPr="003C2E65">
              <w:rPr>
                <w:szCs w:val="24"/>
                <w:lang w:eastAsia="lt-LT"/>
              </w:rPr>
              <w:t>netaikoma</w:t>
            </w:r>
          </w:p>
        </w:tc>
      </w:tr>
      <w:tr w:rsidR="0029524F" w:rsidRPr="003C2E65" w14:paraId="7117C087" w14:textId="77777777" w:rsidTr="001B56A2">
        <w:trPr>
          <w:cantSplit/>
          <w:trHeight w:val="300"/>
        </w:trPr>
        <w:tc>
          <w:tcPr>
            <w:tcW w:w="316" w:type="pct"/>
          </w:tcPr>
          <w:p w14:paraId="27457DD8" w14:textId="77777777" w:rsidR="0029524F" w:rsidRPr="003C2E65" w:rsidRDefault="00901215">
            <w:pPr>
              <w:rPr>
                <w:b/>
                <w:bCs/>
                <w:szCs w:val="24"/>
              </w:rPr>
            </w:pPr>
            <w:r w:rsidRPr="003C2E65">
              <w:rPr>
                <w:b/>
                <w:bCs/>
                <w:szCs w:val="24"/>
              </w:rPr>
              <w:t>2.9.5.</w:t>
            </w:r>
          </w:p>
        </w:tc>
        <w:tc>
          <w:tcPr>
            <w:tcW w:w="630" w:type="pct"/>
          </w:tcPr>
          <w:p w14:paraId="2FF998A8" w14:textId="77777777" w:rsidR="0029524F" w:rsidRPr="003C2E65" w:rsidRDefault="00901215">
            <w:pPr>
              <w:rPr>
                <w:b/>
                <w:bCs/>
                <w:szCs w:val="24"/>
              </w:rPr>
            </w:pPr>
            <w:r w:rsidRPr="003C2E65">
              <w:rPr>
                <w:b/>
                <w:bCs/>
                <w:szCs w:val="24"/>
              </w:rPr>
              <w:t>Didžiausia projekto veiklai vykdyti galima skirti finansavimo lėšų suma, eurais</w:t>
            </w:r>
          </w:p>
        </w:tc>
        <w:tc>
          <w:tcPr>
            <w:tcW w:w="4055" w:type="pct"/>
            <w:gridSpan w:val="6"/>
          </w:tcPr>
          <w:p w14:paraId="15622450" w14:textId="36937737" w:rsidR="0029524F" w:rsidRPr="003C2E65" w:rsidRDefault="00C1280E">
            <w:pPr>
              <w:spacing w:line="257" w:lineRule="auto"/>
              <w:jc w:val="both"/>
              <w:rPr>
                <w:color w:val="808080"/>
                <w:szCs w:val="24"/>
                <w:lang w:eastAsia="lt-LT"/>
              </w:rPr>
            </w:pPr>
            <w:r w:rsidRPr="003C2E65">
              <w:rPr>
                <w:szCs w:val="24"/>
                <w:lang w:eastAsia="lt-LT"/>
              </w:rPr>
              <w:t>9 000 000,</w:t>
            </w:r>
            <w:r w:rsidR="00F127AB" w:rsidRPr="003C2E65">
              <w:rPr>
                <w:szCs w:val="24"/>
                <w:lang w:eastAsia="lt-LT"/>
              </w:rPr>
              <w:t>00</w:t>
            </w:r>
            <w:r w:rsidRPr="003C2E65">
              <w:rPr>
                <w:szCs w:val="24"/>
                <w:lang w:eastAsia="lt-LT"/>
              </w:rPr>
              <w:t xml:space="preserve"> Eur</w:t>
            </w:r>
          </w:p>
        </w:tc>
      </w:tr>
      <w:tr w:rsidR="0029524F" w:rsidRPr="003C2E65" w14:paraId="0DDBE5F6" w14:textId="77777777" w:rsidTr="001B56A2">
        <w:trPr>
          <w:cantSplit/>
          <w:trHeight w:val="300"/>
        </w:trPr>
        <w:tc>
          <w:tcPr>
            <w:tcW w:w="316" w:type="pct"/>
          </w:tcPr>
          <w:p w14:paraId="3741EAB9" w14:textId="77777777" w:rsidR="0029524F" w:rsidRPr="003C2E65" w:rsidRDefault="00901215">
            <w:pPr>
              <w:rPr>
                <w:b/>
                <w:bCs/>
                <w:szCs w:val="24"/>
              </w:rPr>
            </w:pPr>
            <w:r w:rsidRPr="003C2E65">
              <w:rPr>
                <w:b/>
                <w:bCs/>
                <w:szCs w:val="24"/>
              </w:rPr>
              <w:t>2.9.6.</w:t>
            </w:r>
          </w:p>
        </w:tc>
        <w:tc>
          <w:tcPr>
            <w:tcW w:w="630" w:type="pct"/>
          </w:tcPr>
          <w:p w14:paraId="76D69E2F" w14:textId="77777777" w:rsidR="0029524F" w:rsidRPr="003C2E65" w:rsidRDefault="00901215">
            <w:pPr>
              <w:rPr>
                <w:b/>
                <w:szCs w:val="24"/>
              </w:rPr>
            </w:pPr>
            <w:r w:rsidRPr="003C2E65">
              <w:rPr>
                <w:b/>
                <w:szCs w:val="24"/>
              </w:rPr>
              <w:t>Finansuojamoji dalis, proc.</w:t>
            </w:r>
          </w:p>
        </w:tc>
        <w:tc>
          <w:tcPr>
            <w:tcW w:w="4055" w:type="pct"/>
            <w:gridSpan w:val="6"/>
          </w:tcPr>
          <w:p w14:paraId="227F6F41" w14:textId="7E80D027" w:rsidR="0029524F" w:rsidRPr="003C2E65" w:rsidRDefault="00ED4C93">
            <w:pPr>
              <w:spacing w:line="257" w:lineRule="auto"/>
              <w:jc w:val="both"/>
              <w:rPr>
                <w:szCs w:val="24"/>
                <w:lang w:eastAsia="lt-LT"/>
              </w:rPr>
            </w:pPr>
            <w:r w:rsidRPr="003C2E65">
              <w:rPr>
                <w:szCs w:val="24"/>
                <w:lang w:eastAsia="lt-LT"/>
              </w:rPr>
              <w:t>Ne daugiau kaip 50 proc. visų tinkamų finansuoti projekto išlaidų</w:t>
            </w:r>
          </w:p>
        </w:tc>
      </w:tr>
      <w:tr w:rsidR="0029524F" w:rsidRPr="003C2E65" w14:paraId="4700E943" w14:textId="77777777" w:rsidTr="001B56A2">
        <w:trPr>
          <w:cantSplit/>
          <w:trHeight w:val="300"/>
        </w:trPr>
        <w:tc>
          <w:tcPr>
            <w:tcW w:w="316" w:type="pct"/>
          </w:tcPr>
          <w:p w14:paraId="4811BD92" w14:textId="77777777" w:rsidR="0029524F" w:rsidRPr="003C2E65" w:rsidRDefault="00901215">
            <w:pPr>
              <w:rPr>
                <w:b/>
                <w:bCs/>
                <w:szCs w:val="24"/>
              </w:rPr>
            </w:pPr>
            <w:r w:rsidRPr="003C2E65">
              <w:rPr>
                <w:b/>
                <w:bCs/>
                <w:szCs w:val="24"/>
              </w:rPr>
              <w:t>2.9.7.</w:t>
            </w:r>
          </w:p>
        </w:tc>
        <w:tc>
          <w:tcPr>
            <w:tcW w:w="630" w:type="pct"/>
          </w:tcPr>
          <w:p w14:paraId="6BA27483" w14:textId="77777777" w:rsidR="0029524F" w:rsidRPr="003C2E65" w:rsidRDefault="00901215">
            <w:pPr>
              <w:rPr>
                <w:b/>
                <w:bCs/>
                <w:szCs w:val="24"/>
              </w:rPr>
            </w:pPr>
            <w:r w:rsidRPr="003C2E65">
              <w:rPr>
                <w:b/>
                <w:bCs/>
                <w:szCs w:val="24"/>
              </w:rPr>
              <w:t>Nuosavo įnašo dalis, proc. (jei taikoma)</w:t>
            </w:r>
          </w:p>
        </w:tc>
        <w:tc>
          <w:tcPr>
            <w:tcW w:w="4055" w:type="pct"/>
            <w:gridSpan w:val="6"/>
          </w:tcPr>
          <w:p w14:paraId="525CA3B3" w14:textId="349DD0A0" w:rsidR="0029524F" w:rsidRPr="003C2E65" w:rsidRDefault="00B510F4">
            <w:pPr>
              <w:spacing w:line="257" w:lineRule="auto"/>
              <w:jc w:val="both"/>
              <w:rPr>
                <w:szCs w:val="24"/>
                <w:lang w:eastAsia="lt-LT"/>
              </w:rPr>
            </w:pPr>
            <w:r w:rsidRPr="003C2E65">
              <w:rPr>
                <w:szCs w:val="24"/>
                <w:lang w:eastAsia="lt-LT"/>
              </w:rPr>
              <w:t>Ne mažiau kaip 50 proc. visų tinkamų finansuoti projekto išlaidų</w:t>
            </w:r>
          </w:p>
        </w:tc>
      </w:tr>
      <w:tr w:rsidR="0029524F" w:rsidRPr="003C2E65" w14:paraId="10A7AD8A" w14:textId="77777777" w:rsidTr="001B56A2">
        <w:trPr>
          <w:cantSplit/>
          <w:trHeight w:val="300"/>
        </w:trPr>
        <w:tc>
          <w:tcPr>
            <w:tcW w:w="316" w:type="pct"/>
          </w:tcPr>
          <w:p w14:paraId="09018403" w14:textId="77777777" w:rsidR="0029524F" w:rsidRPr="003C2E65" w:rsidRDefault="00901215">
            <w:pPr>
              <w:rPr>
                <w:b/>
                <w:bCs/>
                <w:szCs w:val="24"/>
              </w:rPr>
            </w:pPr>
            <w:r w:rsidRPr="003C2E65">
              <w:rPr>
                <w:b/>
                <w:bCs/>
                <w:szCs w:val="24"/>
              </w:rPr>
              <w:t>2.10.</w:t>
            </w:r>
          </w:p>
        </w:tc>
        <w:tc>
          <w:tcPr>
            <w:tcW w:w="4684" w:type="pct"/>
            <w:gridSpan w:val="7"/>
          </w:tcPr>
          <w:p w14:paraId="1A32244F" w14:textId="6A16B2B0" w:rsidR="0029524F" w:rsidRPr="003C2E65" w:rsidRDefault="00901215">
            <w:pPr>
              <w:rPr>
                <w:i/>
                <w:iCs/>
                <w:szCs w:val="24"/>
              </w:rPr>
            </w:pPr>
            <w:r w:rsidRPr="003C2E65">
              <w:rPr>
                <w:b/>
                <w:szCs w:val="24"/>
              </w:rPr>
              <w:t>Išlaidų tinkamumo finansuoti reikalavimai</w:t>
            </w:r>
            <w:r w:rsidR="00F127AB" w:rsidRPr="003C2E65">
              <w:rPr>
                <w:rStyle w:val="FootnoteReference"/>
                <w:b/>
                <w:szCs w:val="24"/>
              </w:rPr>
              <w:footnoteReference w:id="4"/>
            </w:r>
          </w:p>
        </w:tc>
      </w:tr>
      <w:tr w:rsidR="001B56A2" w:rsidRPr="003C2E65" w14:paraId="61991C65" w14:textId="77777777" w:rsidTr="001B56A2">
        <w:trPr>
          <w:cantSplit/>
          <w:trHeight w:val="300"/>
        </w:trPr>
        <w:tc>
          <w:tcPr>
            <w:tcW w:w="316" w:type="pct"/>
          </w:tcPr>
          <w:p w14:paraId="37FE4B27" w14:textId="41D77622" w:rsidR="001B56A2" w:rsidRPr="003C2E65" w:rsidRDefault="001B56A2">
            <w:pPr>
              <w:rPr>
                <w:b/>
                <w:bCs/>
                <w:szCs w:val="24"/>
              </w:rPr>
            </w:pPr>
            <w:r w:rsidRPr="003C2E65">
              <w:rPr>
                <w:b/>
                <w:bCs/>
                <w:szCs w:val="24"/>
              </w:rPr>
              <w:t>2.10.1.</w:t>
            </w:r>
          </w:p>
        </w:tc>
        <w:tc>
          <w:tcPr>
            <w:tcW w:w="4684" w:type="pct"/>
            <w:gridSpan w:val="7"/>
          </w:tcPr>
          <w:p w14:paraId="5447B5B1" w14:textId="1634B11C" w:rsidR="001B56A2" w:rsidRPr="003C2E65" w:rsidRDefault="001B56A2" w:rsidP="001B56A2">
            <w:pPr>
              <w:jc w:val="both"/>
              <w:rPr>
                <w:color w:val="000000"/>
                <w:szCs w:val="24"/>
              </w:rPr>
            </w:pPr>
            <w:r w:rsidRPr="003C2E65">
              <w:rPr>
                <w:color w:val="000000"/>
                <w:szCs w:val="24"/>
              </w:rPr>
              <w:t xml:space="preserve">2.10.1.1. Projekto išlaidos turi atitikti </w:t>
            </w:r>
            <w:r w:rsidRPr="003C2E65">
              <w:rPr>
                <w:szCs w:val="24"/>
              </w:rPr>
              <w:t>Projektų, finansuojamų valstybės biudžeto lėšomis, administravimo ir finansavimo taisyklių, patvirtintų Lietuvos Respublikos finansų ministro 2021 m. birželio 28 d. įsakymu Nr. 1K-227 „Dėl Strateginio valdymo metodikos taikymo“</w:t>
            </w:r>
            <w:r w:rsidR="003B5FB8">
              <w:rPr>
                <w:rStyle w:val="FootnoteReference"/>
                <w:szCs w:val="24"/>
              </w:rPr>
              <w:footnoteReference w:id="5"/>
            </w:r>
            <w:r w:rsidRPr="003C2E65">
              <w:rPr>
                <w:szCs w:val="24"/>
              </w:rPr>
              <w:t xml:space="preserve">, </w:t>
            </w:r>
            <w:r w:rsidRPr="003C2E65">
              <w:rPr>
                <w:bCs/>
                <w:szCs w:val="24"/>
              </w:rPr>
              <w:t>(toliau – Taisyklės)</w:t>
            </w:r>
            <w:r w:rsidRPr="003C2E65">
              <w:rPr>
                <w:color w:val="000000"/>
                <w:szCs w:val="24"/>
              </w:rPr>
              <w:t xml:space="preserve"> VI skyriuje nurodytus projektų išlaidų reikalavimus.</w:t>
            </w:r>
          </w:p>
          <w:p w14:paraId="5E12288E" w14:textId="77777777" w:rsidR="001B56A2" w:rsidRPr="003C2E65" w:rsidRDefault="001B56A2" w:rsidP="001B56A2">
            <w:pPr>
              <w:jc w:val="both"/>
              <w:rPr>
                <w:color w:val="000000"/>
                <w:szCs w:val="24"/>
              </w:rPr>
            </w:pPr>
            <w:r w:rsidRPr="003C2E65">
              <w:rPr>
                <w:color w:val="000000"/>
                <w:szCs w:val="24"/>
              </w:rPr>
              <w:t>2.10.1.2. Projektų išlaidų tinkamumo finansuoti laikotarpis:</w:t>
            </w:r>
          </w:p>
          <w:p w14:paraId="79AAC6F2" w14:textId="77777777" w:rsidR="001B56A2" w:rsidRPr="003C2E65" w:rsidRDefault="001B56A2" w:rsidP="001B56A2">
            <w:pPr>
              <w:jc w:val="both"/>
              <w:rPr>
                <w:szCs w:val="24"/>
              </w:rPr>
            </w:pPr>
            <w:r w:rsidRPr="003C2E65">
              <w:rPr>
                <w:color w:val="000000"/>
                <w:szCs w:val="24"/>
              </w:rPr>
              <w:t>2.10.1.2.1. tinkamomis finansuoti projekto išlaidomis laikomos išlaidos, patirtos ir apmokėtos ne anksčiau kaip projekto įgyvendinimo plano (toliau – PĮP) pateikimo dieną;</w:t>
            </w:r>
          </w:p>
          <w:p w14:paraId="279F1951" w14:textId="77777777" w:rsidR="001B56A2" w:rsidRPr="003C2E65" w:rsidRDefault="001B56A2" w:rsidP="001B56A2">
            <w:pPr>
              <w:jc w:val="both"/>
              <w:rPr>
                <w:color w:val="000000"/>
                <w:szCs w:val="24"/>
              </w:rPr>
            </w:pPr>
            <w:r w:rsidRPr="003C2E65">
              <w:rPr>
                <w:color w:val="000000"/>
                <w:szCs w:val="24"/>
              </w:rPr>
              <w:t xml:space="preserve">2.10.1.2.2. tinkamos finansuoti projekto išlaidos, apmokamos iš valstybės biudžeto skiriamo finansavimo, turi būti patirtos ir apmokėtos iki 2028 m. gruodžio 20 d. Šis laikotarpis gali būti pratęstas, laikantis biudžeto sudarymą ir vykdymą reglamentuojančių teisės aktų, esant finansinėms galimybėms ir objektyvioms priežastims, dėl kurių nebuvo galimybių apmokėti išlaidų nustatytais terminais, bet ne ilgiau kaip iki 2030 m. gruodžio 20 d. Šio papunkčio nuostata dėl termino pratęsimo taikoma ir tais atvejais, kai priimamas sprendimas </w:t>
            </w:r>
            <w:r w:rsidRPr="003C2E65">
              <w:rPr>
                <w:szCs w:val="24"/>
              </w:rPr>
              <w:t xml:space="preserve">finansuoti projektus iš rezervinių projektų sąrašo, skiriant lėšų </w:t>
            </w:r>
            <w:r w:rsidRPr="003C2E65">
              <w:rPr>
                <w:color w:val="000000"/>
                <w:szCs w:val="24"/>
              </w:rPr>
              <w:t>iš 2029 m. ir (arba) 2030 m. patvirtintų valstybės biudžeto asignavimų;</w:t>
            </w:r>
          </w:p>
          <w:p w14:paraId="3195F9B3" w14:textId="5F2A229E" w:rsidR="001B56A2" w:rsidRPr="001B56A2" w:rsidRDefault="001B56A2" w:rsidP="001B56A2">
            <w:pPr>
              <w:jc w:val="both"/>
              <w:rPr>
                <w:color w:val="000000"/>
                <w:szCs w:val="24"/>
              </w:rPr>
            </w:pPr>
            <w:r w:rsidRPr="003C2E65">
              <w:rPr>
                <w:color w:val="000000"/>
                <w:szCs w:val="24"/>
              </w:rPr>
              <w:t>2.10.1.2.3. tinkamos finansuoti projekto išlaidos, apmokamos iš projekto vykdytojo nuosavo įnašo, turi būti patirtos ir apmokėtos iki 2030 m. gruodžio 31 d.</w:t>
            </w:r>
          </w:p>
        </w:tc>
      </w:tr>
      <w:tr w:rsidR="00A771C3" w:rsidRPr="003C2E65" w14:paraId="588D8355" w14:textId="77777777" w:rsidTr="001B56A2">
        <w:trPr>
          <w:cantSplit/>
          <w:trHeight w:val="300"/>
        </w:trPr>
        <w:tc>
          <w:tcPr>
            <w:tcW w:w="316" w:type="pct"/>
          </w:tcPr>
          <w:p w14:paraId="0BB93B83" w14:textId="2D9ED829" w:rsidR="00A771C3" w:rsidRPr="003C2E65" w:rsidRDefault="00A771C3" w:rsidP="00A771C3">
            <w:pPr>
              <w:rPr>
                <w:b/>
                <w:bCs/>
                <w:szCs w:val="24"/>
              </w:rPr>
            </w:pPr>
          </w:p>
        </w:tc>
        <w:tc>
          <w:tcPr>
            <w:tcW w:w="4684" w:type="pct"/>
            <w:gridSpan w:val="7"/>
          </w:tcPr>
          <w:p w14:paraId="6712C12F" w14:textId="6374190F"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 xml:space="preserve">3. Sprendimą dėl projektų finansavimo, kuriame nurodoma bendra kiekvienam projektui finansuoti skiriama valstybės biudžeto lėšų suma per visą atitinkamo projekto išlaidų tinkamumo finansuoti iš valstybės biudžeto lėšų laikotarpį (toliau – bendra projekto finansavimo suma), tvirtina švietimo, mokslo ir sporto ministras. Tam tikrais metais </w:t>
            </w:r>
            <w:proofErr w:type="spellStart"/>
            <w:r w:rsidR="00A771C3" w:rsidRPr="003C2E65">
              <w:rPr>
                <w:color w:val="000000"/>
                <w:szCs w:val="24"/>
              </w:rPr>
              <w:t>Poveiklei</w:t>
            </w:r>
            <w:proofErr w:type="spellEnd"/>
            <w:r w:rsidR="00A771C3" w:rsidRPr="003C2E65">
              <w:rPr>
                <w:color w:val="000000"/>
                <w:szCs w:val="24"/>
              </w:rPr>
              <w:t xml:space="preserve"> įgyvendinti skiriamą valstybės biudžeto lėšų sumą ir jos paskirstymą pagal finansuojamus projektus tvirtina švietimo, mokslo ir sporto ministras, atsižvelgdamas į atitinkamų metų valstybės biudžete šiam tikslui patvirtintus valstybės biudžeto asignavimus ir administruojančiosios institucijos ŠMSM pateiktą informaciją apie tų metų lėšų poreikį individualiems projektams įgyvendinti, neviršydamas bendrų atitinkamų projektų finansavimo sumų. Tais atvejais, kai bendras tam tikrų metų lėšų poreikis projektams įgyvendinti viršija šiam tikslui patvirtintus valstybės biudžeto asignavimus, individualiems projektams tiems metams skiriamos valstybės biudžeto lėšos proporcingai mažinamos. Tam tikriems metams projektams įgyvendinti skirtos valstybės biudžeto lėšos gali būti perskirstomos tarp projektų, atsižvelgiant į projektų įgyvendinimą tais metais (projektų vykdytojų informaciją apie tais metais numatomas nepanaudoti valstybės biudžeto lėšas arba papildomų valstybės biudžeto lėšų poreikį), nekeičiant bendrų projektų finansavimo sumų (šiais atvejais keičiamas atitinkamas švietimo, mokslo ir sporto ministro sprendimas).</w:t>
            </w:r>
          </w:p>
          <w:p w14:paraId="558A0B34" w14:textId="77F23C72"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4. Finansuojami sporto infrastruktūros objektų naujų statinių statyba ir rekonstravimas.</w:t>
            </w:r>
          </w:p>
          <w:p w14:paraId="2BDCAFA5" w14:textId="2305E61D"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5. Tinkamomis finansuoti projekto išlaidomis laikomos:</w:t>
            </w:r>
          </w:p>
          <w:p w14:paraId="4C4B1A0B" w14:textId="3459B463"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 xml:space="preserve">5.1. rangos darbų išlaidos: statybos darbų, aplinkos tvarkymo darbų, būtinų sporto infrastruktūros objekto </w:t>
            </w:r>
            <w:proofErr w:type="spellStart"/>
            <w:r w:rsidR="00A771C3" w:rsidRPr="003C2E65">
              <w:rPr>
                <w:color w:val="000000"/>
                <w:szCs w:val="24"/>
              </w:rPr>
              <w:t>įveiklinimui</w:t>
            </w:r>
            <w:proofErr w:type="spellEnd"/>
            <w:r w:rsidR="00A771C3" w:rsidRPr="003C2E65">
              <w:rPr>
                <w:color w:val="000000"/>
                <w:szCs w:val="24"/>
              </w:rPr>
              <w:t>, naujų ir esamų inžinerinių statinių statybos darbų, kurie būtini sporto infrastruktūros objekto funkcionalumui ir tinkamam naudojimui užtikrinti, išlaidos;</w:t>
            </w:r>
          </w:p>
          <w:p w14:paraId="7832EE4F" w14:textId="706A093D"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5.2. paslaugų įsigijimo išlaidos: projekto ekspertizės paslaugų, techninio darbo projekto parengimo, archeologinių tyrimų, projekto vykdymo priežiūros, statinio statybos techninės priežiūros, kitų inžinerinių paslaugų, būtinų statybos darbams atlikti, išlaidos; kitų sporto infrastruktūros objekto funkcionalumui ir tinkamam naudojimui užtikrinti būtinų paslaugų išlaidos;</w:t>
            </w:r>
          </w:p>
          <w:p w14:paraId="54ED567E" w14:textId="2EF149BE"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 xml:space="preserve">5.3. įrangos ir kito turto įsigijimo išlaidos: sporto infrastruktūros objekto </w:t>
            </w:r>
            <w:proofErr w:type="spellStart"/>
            <w:r w:rsidR="00A771C3" w:rsidRPr="003C2E65">
              <w:rPr>
                <w:color w:val="000000"/>
                <w:szCs w:val="24"/>
              </w:rPr>
              <w:t>įveiklinimui</w:t>
            </w:r>
            <w:proofErr w:type="spellEnd"/>
            <w:r w:rsidR="00A771C3" w:rsidRPr="003C2E65">
              <w:rPr>
                <w:color w:val="000000"/>
                <w:szCs w:val="24"/>
              </w:rPr>
              <w:t xml:space="preserve"> reikalingos naujos įrangos, baldų, sporto inventoriaus įsigijimo išlaidos.</w:t>
            </w:r>
          </w:p>
          <w:p w14:paraId="301BFB1D" w14:textId="79A6DD1B"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6. Netinkamomis finansuoti projekto išlaidomis laikomos:</w:t>
            </w:r>
          </w:p>
          <w:p w14:paraId="3C7D4B1F" w14:textId="117D41E8"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6.1. išlaidos, nurodytos Taisyklių 303 punkte;</w:t>
            </w:r>
          </w:p>
          <w:p w14:paraId="2DB7B7F5" w14:textId="0D5626BE"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6.2. žemės ir kito nekilnojamojo turto pirkimo išlaidos;</w:t>
            </w:r>
          </w:p>
          <w:p w14:paraId="7C1907B8" w14:textId="3D19091C"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6.3. išlaidos, susijusios su projekto matomumo ir informavimo apie projektą priemonėmis;</w:t>
            </w:r>
          </w:p>
          <w:p w14:paraId="674A1640" w14:textId="047F58F5"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6.4. Taisyklių 307 punkte nurodytos išlaidos;</w:t>
            </w:r>
          </w:p>
          <w:p w14:paraId="2044918F" w14:textId="2484640E"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6.5. išlaidos, patirtos ne projektų išlaidų tinkamumo finansuoti laikotarpiu.</w:t>
            </w:r>
          </w:p>
          <w:p w14:paraId="5CEC5F78" w14:textId="05FF37A5" w:rsidR="00E73DC8" w:rsidRPr="003C2E65" w:rsidRDefault="00F127AB" w:rsidP="00A771C3">
            <w:pPr>
              <w:jc w:val="both"/>
              <w:rPr>
                <w:color w:val="000000"/>
                <w:szCs w:val="24"/>
              </w:rPr>
            </w:pPr>
            <w:r w:rsidRPr="003C2E65">
              <w:rPr>
                <w:color w:val="000000"/>
                <w:szCs w:val="24"/>
              </w:rPr>
              <w:t>2.10.1.</w:t>
            </w:r>
            <w:r w:rsidR="00A771C3" w:rsidRPr="003C2E65">
              <w:rPr>
                <w:color w:val="000000"/>
                <w:szCs w:val="24"/>
              </w:rPr>
              <w:t>7. Nustatant tinkamas finansuoti projekto išlaidas, vadovaujamasi Taisyklių VI skyriaus pirmajame, antrajame ir trečiajame skirsniuose nustatytais išlaidų tinkamumo reikalavimais.</w:t>
            </w:r>
          </w:p>
          <w:p w14:paraId="2D4306A4" w14:textId="2B065E27" w:rsidR="00A771C3" w:rsidRPr="003C2E65" w:rsidRDefault="00F127AB" w:rsidP="00A771C3">
            <w:pPr>
              <w:jc w:val="both"/>
              <w:rPr>
                <w:color w:val="000000"/>
                <w:szCs w:val="24"/>
              </w:rPr>
            </w:pPr>
            <w:r w:rsidRPr="003C2E65">
              <w:rPr>
                <w:color w:val="000000"/>
                <w:szCs w:val="24"/>
              </w:rPr>
              <w:t>2.10.1.</w:t>
            </w:r>
            <w:r w:rsidR="00A771C3" w:rsidRPr="003C2E65">
              <w:rPr>
                <w:color w:val="000000"/>
                <w:szCs w:val="24"/>
              </w:rPr>
              <w:t>8. Projekto vykdytojui gali būti mokamas avansas Taisyklių nustatyta tvarka.</w:t>
            </w:r>
          </w:p>
          <w:p w14:paraId="2ADEE422" w14:textId="77777777" w:rsidR="00A771C3" w:rsidRDefault="00F127AB" w:rsidP="00A771C3">
            <w:pPr>
              <w:spacing w:line="257" w:lineRule="auto"/>
              <w:jc w:val="both"/>
              <w:rPr>
                <w:szCs w:val="24"/>
              </w:rPr>
            </w:pPr>
            <w:r w:rsidRPr="003C2E65">
              <w:rPr>
                <w:color w:val="000000"/>
                <w:szCs w:val="24"/>
              </w:rPr>
              <w:t>2.10.1.</w:t>
            </w:r>
            <w:r w:rsidR="00A771C3" w:rsidRPr="003C2E65">
              <w:rPr>
                <w:color w:val="000000"/>
                <w:szCs w:val="24"/>
              </w:rPr>
              <w:t xml:space="preserve">9. </w:t>
            </w:r>
            <w:r w:rsidR="00A771C3" w:rsidRPr="003C2E65">
              <w:rPr>
                <w:szCs w:val="24"/>
              </w:rPr>
              <w:t>Taikomi išlaidų kompensavimo (projekto vykdytojui deklaruojant patirtas ir apmokėtas išlaidas) ir sąskaitų apmokėjimo (projekto vykdytojui deklaruojant patirtas išlaidas) būdai.</w:t>
            </w:r>
          </w:p>
          <w:p w14:paraId="15B4EA4F" w14:textId="2E56D443" w:rsidR="003C2E65" w:rsidRPr="003C2E65" w:rsidRDefault="003C2E65" w:rsidP="00A771C3">
            <w:pPr>
              <w:spacing w:line="257" w:lineRule="auto"/>
              <w:jc w:val="both"/>
              <w:rPr>
                <w:i/>
                <w:iCs/>
                <w:color w:val="808080"/>
                <w:szCs w:val="24"/>
                <w:lang w:eastAsia="lt-LT"/>
              </w:rPr>
            </w:pPr>
          </w:p>
        </w:tc>
      </w:tr>
      <w:tr w:rsidR="0029524F" w:rsidRPr="003C2E65" w14:paraId="465E288D" w14:textId="77777777" w:rsidTr="001B56A2">
        <w:trPr>
          <w:cantSplit/>
          <w:trHeight w:val="300"/>
        </w:trPr>
        <w:tc>
          <w:tcPr>
            <w:tcW w:w="316" w:type="pct"/>
            <w:vMerge w:val="restart"/>
          </w:tcPr>
          <w:p w14:paraId="47F43B48" w14:textId="77777777" w:rsidR="0029524F" w:rsidRPr="003C2E65" w:rsidRDefault="00901215">
            <w:pPr>
              <w:keepNext/>
              <w:rPr>
                <w:b/>
                <w:bCs/>
                <w:szCs w:val="24"/>
              </w:rPr>
            </w:pPr>
            <w:r w:rsidRPr="003C2E65">
              <w:rPr>
                <w:b/>
                <w:bCs/>
                <w:szCs w:val="24"/>
              </w:rPr>
              <w:lastRenderedPageBreak/>
              <w:t>2.10.2.</w:t>
            </w:r>
          </w:p>
        </w:tc>
        <w:tc>
          <w:tcPr>
            <w:tcW w:w="4684" w:type="pct"/>
            <w:gridSpan w:val="7"/>
          </w:tcPr>
          <w:p w14:paraId="7F93061B" w14:textId="77777777" w:rsidR="0029524F" w:rsidRPr="003C2E65" w:rsidRDefault="00901215">
            <w:pPr>
              <w:keepNext/>
              <w:jc w:val="both"/>
              <w:rPr>
                <w:i/>
                <w:iCs/>
                <w:szCs w:val="24"/>
              </w:rPr>
            </w:pPr>
            <w:r w:rsidRPr="003C2E65">
              <w:rPr>
                <w:b/>
                <w:bCs/>
                <w:iCs/>
                <w:szCs w:val="24"/>
              </w:rPr>
              <w:t>Projektų veiklų įgyvendinimui taikomi supaprastintai apmokamų išlaidų dydžiai</w:t>
            </w:r>
          </w:p>
        </w:tc>
      </w:tr>
      <w:tr w:rsidR="0029524F" w:rsidRPr="003C2E65" w14:paraId="35A020F7" w14:textId="77777777" w:rsidTr="001B56A2">
        <w:trPr>
          <w:cantSplit/>
          <w:trHeight w:val="551"/>
        </w:trPr>
        <w:tc>
          <w:tcPr>
            <w:tcW w:w="316" w:type="pct"/>
            <w:vMerge/>
          </w:tcPr>
          <w:p w14:paraId="2546950C" w14:textId="77777777" w:rsidR="0029524F" w:rsidRPr="003C2E65" w:rsidRDefault="0029524F">
            <w:pPr>
              <w:keepNext/>
              <w:rPr>
                <w:b/>
                <w:bCs/>
                <w:szCs w:val="24"/>
              </w:rPr>
            </w:pPr>
          </w:p>
        </w:tc>
        <w:tc>
          <w:tcPr>
            <w:tcW w:w="4684" w:type="pct"/>
            <w:gridSpan w:val="7"/>
          </w:tcPr>
          <w:p w14:paraId="21DCFB44" w14:textId="35A1B39D" w:rsidR="0029524F" w:rsidRPr="003C2E65" w:rsidRDefault="00017533">
            <w:pPr>
              <w:spacing w:line="257" w:lineRule="auto"/>
              <w:jc w:val="both"/>
              <w:rPr>
                <w:iCs/>
                <w:szCs w:val="24"/>
              </w:rPr>
            </w:pPr>
            <w:r w:rsidRPr="003C2E65">
              <w:rPr>
                <w:iCs/>
                <w:szCs w:val="24"/>
              </w:rPr>
              <w:t>Supaprastintai apmokamų išlaidų dydžiai netaikomi.</w:t>
            </w:r>
          </w:p>
        </w:tc>
      </w:tr>
      <w:tr w:rsidR="0029524F" w:rsidRPr="003C2E65" w14:paraId="0816C8FD" w14:textId="77777777" w:rsidTr="001B56A2">
        <w:trPr>
          <w:cantSplit/>
          <w:trHeight w:val="300"/>
        </w:trPr>
        <w:tc>
          <w:tcPr>
            <w:tcW w:w="316" w:type="pct"/>
          </w:tcPr>
          <w:p w14:paraId="6939D6BB" w14:textId="77777777" w:rsidR="0029524F" w:rsidRPr="003C2E65" w:rsidRDefault="00901215">
            <w:pPr>
              <w:rPr>
                <w:b/>
                <w:bCs/>
                <w:szCs w:val="24"/>
                <w:lang w:val="en-US"/>
              </w:rPr>
            </w:pPr>
            <w:r w:rsidRPr="003C2E65">
              <w:rPr>
                <w:b/>
                <w:bCs/>
                <w:szCs w:val="24"/>
              </w:rPr>
              <w:t>2.</w:t>
            </w:r>
            <w:r w:rsidRPr="003C2E65">
              <w:rPr>
                <w:b/>
                <w:bCs/>
                <w:szCs w:val="24"/>
                <w:lang w:val="en-US"/>
              </w:rPr>
              <w:t>11.</w:t>
            </w:r>
          </w:p>
        </w:tc>
        <w:tc>
          <w:tcPr>
            <w:tcW w:w="4684" w:type="pct"/>
            <w:gridSpan w:val="7"/>
          </w:tcPr>
          <w:p w14:paraId="6AEFAEEE" w14:textId="77777777" w:rsidR="0029524F" w:rsidRPr="003C2E65" w:rsidRDefault="00901215">
            <w:pPr>
              <w:rPr>
                <w:b/>
                <w:bCs/>
                <w:szCs w:val="24"/>
              </w:rPr>
            </w:pPr>
            <w:r w:rsidRPr="003C2E65">
              <w:rPr>
                <w:b/>
                <w:bCs/>
                <w:szCs w:val="24"/>
              </w:rPr>
              <w:t>Siekiami stebėsenos rodikliai</w:t>
            </w:r>
          </w:p>
        </w:tc>
      </w:tr>
      <w:tr w:rsidR="0029524F" w:rsidRPr="003C2E65" w14:paraId="0A05DF1B" w14:textId="77777777" w:rsidTr="001B56A2">
        <w:trPr>
          <w:cantSplit/>
          <w:trHeight w:val="300"/>
        </w:trPr>
        <w:tc>
          <w:tcPr>
            <w:tcW w:w="948" w:type="pct"/>
            <w:gridSpan w:val="3"/>
            <w:shd w:val="clear" w:color="auto" w:fill="F2F2F2" w:themeFill="background1" w:themeFillShade="F2"/>
            <w:vAlign w:val="center"/>
          </w:tcPr>
          <w:p w14:paraId="6D29545E" w14:textId="77777777" w:rsidR="0029524F" w:rsidRPr="003C2E65" w:rsidRDefault="00901215">
            <w:pPr>
              <w:jc w:val="center"/>
              <w:rPr>
                <w:b/>
                <w:bCs/>
                <w:szCs w:val="24"/>
              </w:rPr>
            </w:pPr>
            <w:r w:rsidRPr="003C2E65">
              <w:rPr>
                <w:b/>
                <w:bCs/>
                <w:szCs w:val="24"/>
              </w:rPr>
              <w:t>Stebėsenos rodiklio pavadinimas</w:t>
            </w:r>
          </w:p>
        </w:tc>
        <w:tc>
          <w:tcPr>
            <w:tcW w:w="825" w:type="pct"/>
            <w:gridSpan w:val="2"/>
            <w:shd w:val="clear" w:color="auto" w:fill="F2F2F2" w:themeFill="background1" w:themeFillShade="F2"/>
            <w:vAlign w:val="center"/>
          </w:tcPr>
          <w:p w14:paraId="65969EC5" w14:textId="77777777" w:rsidR="0029524F" w:rsidRPr="003C2E65" w:rsidRDefault="00901215">
            <w:pPr>
              <w:jc w:val="center"/>
              <w:rPr>
                <w:b/>
                <w:bCs/>
                <w:szCs w:val="24"/>
              </w:rPr>
            </w:pPr>
            <w:r w:rsidRPr="003C2E65">
              <w:rPr>
                <w:b/>
                <w:bCs/>
                <w:szCs w:val="24"/>
              </w:rPr>
              <w:t>Stebėsenos rodiklio kodas</w:t>
            </w:r>
          </w:p>
        </w:tc>
        <w:tc>
          <w:tcPr>
            <w:tcW w:w="434" w:type="pct"/>
            <w:gridSpan w:val="2"/>
            <w:shd w:val="clear" w:color="auto" w:fill="F2F2F2" w:themeFill="background1" w:themeFillShade="F2"/>
            <w:vAlign w:val="center"/>
          </w:tcPr>
          <w:p w14:paraId="5E55D8E3" w14:textId="77777777" w:rsidR="0029524F" w:rsidRPr="003C2E65" w:rsidRDefault="00901215">
            <w:pPr>
              <w:jc w:val="center"/>
              <w:rPr>
                <w:b/>
                <w:bCs/>
                <w:szCs w:val="24"/>
              </w:rPr>
            </w:pPr>
            <w:r w:rsidRPr="003C2E65">
              <w:rPr>
                <w:b/>
                <w:bCs/>
                <w:szCs w:val="24"/>
              </w:rPr>
              <w:t>Matavimo vienetai</w:t>
            </w:r>
          </w:p>
        </w:tc>
        <w:tc>
          <w:tcPr>
            <w:tcW w:w="2793" w:type="pct"/>
            <w:shd w:val="clear" w:color="auto" w:fill="F2F2F2" w:themeFill="background1" w:themeFillShade="F2"/>
            <w:vAlign w:val="center"/>
          </w:tcPr>
          <w:p w14:paraId="1E6E56D5" w14:textId="77777777" w:rsidR="0029524F" w:rsidRPr="003C2E65" w:rsidRDefault="00901215">
            <w:pPr>
              <w:jc w:val="center"/>
              <w:rPr>
                <w:b/>
                <w:bCs/>
                <w:szCs w:val="24"/>
              </w:rPr>
            </w:pPr>
            <w:r w:rsidRPr="003C2E65">
              <w:rPr>
                <w:b/>
                <w:bCs/>
                <w:szCs w:val="24"/>
              </w:rPr>
              <w:t>Minimali siektina stebėsenos rodiklio reikšmė įgyvendinant projektą ir pasiekimo data</w:t>
            </w:r>
          </w:p>
        </w:tc>
      </w:tr>
      <w:tr w:rsidR="003C2E65" w:rsidRPr="003C2E65" w14:paraId="723FCFC3" w14:textId="77777777" w:rsidTr="001B56A2">
        <w:trPr>
          <w:cantSplit/>
          <w:trHeight w:val="300"/>
        </w:trPr>
        <w:tc>
          <w:tcPr>
            <w:tcW w:w="5000" w:type="pct"/>
            <w:gridSpan w:val="8"/>
            <w:shd w:val="clear" w:color="auto" w:fill="FFFFFF" w:themeFill="background1"/>
            <w:vAlign w:val="center"/>
          </w:tcPr>
          <w:p w14:paraId="7F476D7A" w14:textId="31425EBA" w:rsidR="003C2E65" w:rsidRPr="003C2E65" w:rsidRDefault="003C2E65" w:rsidP="003C2E65">
            <w:pPr>
              <w:spacing w:line="257" w:lineRule="auto"/>
              <w:jc w:val="both"/>
              <w:rPr>
                <w:szCs w:val="24"/>
              </w:rPr>
            </w:pPr>
            <w:r w:rsidRPr="003C2E65">
              <w:rPr>
                <w:szCs w:val="24"/>
              </w:rPr>
              <w:t xml:space="preserve">Kiekvienas šio kvietimo projektas, kartu su kitais kvietimo projektais turi tiesiogiai prisidėti prie </w:t>
            </w:r>
            <w:r>
              <w:rPr>
                <w:szCs w:val="24"/>
              </w:rPr>
              <w:t xml:space="preserve">žemiau nurodyto </w:t>
            </w:r>
            <w:r w:rsidRPr="003C2E65">
              <w:rPr>
                <w:szCs w:val="24"/>
              </w:rPr>
              <w:t>rodiklio R-12-004-04-04-01-03</w:t>
            </w:r>
            <w:r>
              <w:rPr>
                <w:szCs w:val="24"/>
              </w:rPr>
              <w:t xml:space="preserve"> </w:t>
            </w:r>
            <w:r w:rsidRPr="003C2E65">
              <w:rPr>
                <w:szCs w:val="24"/>
              </w:rPr>
              <w:t>pasiekimo. PĮP turi būti nurodyta, kokia skaitine reikšme prie šio rodiklio pasiekimo prisidės konkretus projektas.</w:t>
            </w:r>
          </w:p>
        </w:tc>
      </w:tr>
      <w:tr w:rsidR="0029524F" w:rsidRPr="003C2E65" w14:paraId="26D02DF3" w14:textId="77777777" w:rsidTr="00E001DE">
        <w:trPr>
          <w:cantSplit/>
          <w:trHeight w:val="300"/>
        </w:trPr>
        <w:tc>
          <w:tcPr>
            <w:tcW w:w="948" w:type="pct"/>
            <w:gridSpan w:val="3"/>
            <w:vAlign w:val="center"/>
          </w:tcPr>
          <w:p w14:paraId="1E4CCB5A" w14:textId="60BAD9FF" w:rsidR="0029524F" w:rsidRPr="003C2E65" w:rsidRDefault="003C7456" w:rsidP="00E001DE">
            <w:pPr>
              <w:spacing w:line="257" w:lineRule="auto"/>
              <w:rPr>
                <w:color w:val="808080"/>
                <w:szCs w:val="24"/>
                <w:lang w:eastAsia="lt-LT"/>
              </w:rPr>
            </w:pPr>
            <w:r w:rsidRPr="003C2E65">
              <w:rPr>
                <w:szCs w:val="24"/>
              </w:rPr>
              <w:t>Apsilankymų savivaldybių sporto infrastruktūros objektuose, kuriems skirta pažangos lėšų, skaičius per metus</w:t>
            </w:r>
          </w:p>
        </w:tc>
        <w:tc>
          <w:tcPr>
            <w:tcW w:w="825" w:type="pct"/>
            <w:gridSpan w:val="2"/>
            <w:vAlign w:val="center"/>
          </w:tcPr>
          <w:p w14:paraId="03220C8C" w14:textId="186531CC" w:rsidR="0029524F" w:rsidRPr="003C2E65" w:rsidRDefault="00B612C9" w:rsidP="00E001DE">
            <w:pPr>
              <w:spacing w:line="257" w:lineRule="auto"/>
              <w:rPr>
                <w:szCs w:val="24"/>
              </w:rPr>
            </w:pPr>
            <w:r w:rsidRPr="003C2E65">
              <w:rPr>
                <w:szCs w:val="24"/>
              </w:rPr>
              <w:t>R-12-004-04-04-01-03</w:t>
            </w:r>
          </w:p>
        </w:tc>
        <w:tc>
          <w:tcPr>
            <w:tcW w:w="434" w:type="pct"/>
            <w:gridSpan w:val="2"/>
            <w:vAlign w:val="center"/>
          </w:tcPr>
          <w:p w14:paraId="4C4809F6" w14:textId="5CBE9E64" w:rsidR="0029524F" w:rsidRPr="003C2E65" w:rsidRDefault="00C16644" w:rsidP="00E001DE">
            <w:pPr>
              <w:spacing w:line="257" w:lineRule="auto"/>
              <w:rPr>
                <w:szCs w:val="24"/>
              </w:rPr>
            </w:pPr>
            <w:r w:rsidRPr="003C2E65">
              <w:rPr>
                <w:szCs w:val="24"/>
              </w:rPr>
              <w:t>Vnt.</w:t>
            </w:r>
          </w:p>
        </w:tc>
        <w:tc>
          <w:tcPr>
            <w:tcW w:w="2793" w:type="pct"/>
            <w:vAlign w:val="center"/>
          </w:tcPr>
          <w:p w14:paraId="2D723AF6" w14:textId="1EA6EFDE" w:rsidR="00726769" w:rsidRPr="003C2E65" w:rsidRDefault="005205A8" w:rsidP="00E001DE">
            <w:pPr>
              <w:spacing w:line="257" w:lineRule="auto"/>
              <w:rPr>
                <w:szCs w:val="24"/>
              </w:rPr>
            </w:pPr>
            <w:r w:rsidRPr="003C2E65">
              <w:rPr>
                <w:szCs w:val="24"/>
              </w:rPr>
              <w:t xml:space="preserve">672 200 (2031 m.) </w:t>
            </w:r>
          </w:p>
          <w:p w14:paraId="714117F4" w14:textId="77777777" w:rsidR="00F056A4" w:rsidRPr="003C2E65" w:rsidRDefault="00F056A4" w:rsidP="00E001DE">
            <w:pPr>
              <w:spacing w:line="257" w:lineRule="auto"/>
              <w:rPr>
                <w:szCs w:val="24"/>
              </w:rPr>
            </w:pPr>
          </w:p>
          <w:p w14:paraId="02B2F791" w14:textId="10757F12" w:rsidR="00C369C9" w:rsidRPr="003C2E65" w:rsidRDefault="00C369C9" w:rsidP="00E001DE">
            <w:pPr>
              <w:spacing w:line="257" w:lineRule="auto"/>
              <w:rPr>
                <w:i/>
                <w:iCs/>
                <w:szCs w:val="24"/>
              </w:rPr>
            </w:pPr>
          </w:p>
        </w:tc>
      </w:tr>
      <w:tr w:rsidR="005A0514" w:rsidRPr="003C2E65" w14:paraId="5BE8608B" w14:textId="77777777" w:rsidTr="001B56A2">
        <w:trPr>
          <w:cantSplit/>
          <w:trHeight w:val="300"/>
        </w:trPr>
        <w:tc>
          <w:tcPr>
            <w:tcW w:w="5000" w:type="pct"/>
            <w:gridSpan w:val="8"/>
          </w:tcPr>
          <w:p w14:paraId="0C5CB715" w14:textId="1C64DE9A" w:rsidR="005A0514" w:rsidRPr="003C2E65" w:rsidRDefault="005A0514">
            <w:pPr>
              <w:spacing w:line="257" w:lineRule="auto"/>
              <w:jc w:val="both"/>
              <w:rPr>
                <w:szCs w:val="24"/>
              </w:rPr>
            </w:pPr>
            <w:r w:rsidRPr="003C2E65">
              <w:rPr>
                <w:szCs w:val="24"/>
              </w:rPr>
              <w:t>Šio kvietimo projektai prisideda prie žemiau nurodytų stebėsenos rodiklių</w:t>
            </w:r>
            <w:r w:rsidR="003C2E65">
              <w:rPr>
                <w:szCs w:val="24"/>
              </w:rPr>
              <w:t xml:space="preserve"> </w:t>
            </w:r>
            <w:r w:rsidR="003C2E65" w:rsidRPr="003C2E65">
              <w:rPr>
                <w:szCs w:val="24"/>
              </w:rPr>
              <w:t>R-12-004-04-04-01-01</w:t>
            </w:r>
            <w:r w:rsidR="003C2E65">
              <w:rPr>
                <w:szCs w:val="24"/>
              </w:rPr>
              <w:t xml:space="preserve"> ir </w:t>
            </w:r>
            <w:r w:rsidR="003C2E65" w:rsidRPr="003C2E65">
              <w:rPr>
                <w:szCs w:val="24"/>
              </w:rPr>
              <w:t>R-12-004-04-04-01-02</w:t>
            </w:r>
            <w:r w:rsidRPr="003C2E65">
              <w:rPr>
                <w:szCs w:val="24"/>
              </w:rPr>
              <w:t xml:space="preserve"> (rodikliai, jų siektina reikšmė ir pasiekimo data nustatyti bendri visai pažangos priemonei, neskirstant pagal veiklas ir </w:t>
            </w:r>
            <w:proofErr w:type="spellStart"/>
            <w:r w:rsidRPr="003C2E65">
              <w:rPr>
                <w:szCs w:val="24"/>
              </w:rPr>
              <w:t>poveikles</w:t>
            </w:r>
            <w:proofErr w:type="spellEnd"/>
            <w:r w:rsidRPr="003C2E65">
              <w:rPr>
                <w:szCs w:val="24"/>
              </w:rPr>
              <w:t>; kiekvienas kvietimo projektas kartu su kitais pažangos priemonėje numatytais projektais prisideda prie rodiklių pasiekimo</w:t>
            </w:r>
            <w:r w:rsidR="003C2E65">
              <w:rPr>
                <w:szCs w:val="24"/>
              </w:rPr>
              <w:t>).</w:t>
            </w:r>
            <w:r w:rsidRPr="003C2E65">
              <w:rPr>
                <w:szCs w:val="24"/>
              </w:rPr>
              <w:t xml:space="preserve"> </w:t>
            </w:r>
            <w:r w:rsidR="003C2E65">
              <w:rPr>
                <w:szCs w:val="24"/>
              </w:rPr>
              <w:t>Š</w:t>
            </w:r>
            <w:r w:rsidRPr="003C2E65">
              <w:rPr>
                <w:szCs w:val="24"/>
              </w:rPr>
              <w:t xml:space="preserve">ie rodikliai neįtraukiami į </w:t>
            </w:r>
            <w:r w:rsidR="003C2E65">
              <w:rPr>
                <w:szCs w:val="24"/>
              </w:rPr>
              <w:t xml:space="preserve">konkretaus projekto </w:t>
            </w:r>
            <w:r w:rsidRPr="003C2E65">
              <w:rPr>
                <w:szCs w:val="24"/>
              </w:rPr>
              <w:t>PĮP</w:t>
            </w:r>
            <w:r w:rsidR="003C2E65">
              <w:rPr>
                <w:szCs w:val="24"/>
              </w:rPr>
              <w:t>.</w:t>
            </w:r>
          </w:p>
        </w:tc>
      </w:tr>
      <w:tr w:rsidR="005A0514" w:rsidRPr="003C2E65" w14:paraId="7086A4CD" w14:textId="77777777" w:rsidTr="00E001DE">
        <w:trPr>
          <w:cantSplit/>
          <w:trHeight w:val="300"/>
        </w:trPr>
        <w:tc>
          <w:tcPr>
            <w:tcW w:w="948" w:type="pct"/>
            <w:gridSpan w:val="3"/>
            <w:vAlign w:val="center"/>
          </w:tcPr>
          <w:p w14:paraId="7725725C" w14:textId="73D22592" w:rsidR="005A0514" w:rsidRPr="003C2E65" w:rsidRDefault="005A0514" w:rsidP="00E001DE">
            <w:pPr>
              <w:spacing w:line="257" w:lineRule="auto"/>
              <w:rPr>
                <w:szCs w:val="24"/>
              </w:rPr>
            </w:pPr>
            <w:r w:rsidRPr="003C2E65">
              <w:rPr>
                <w:szCs w:val="24"/>
              </w:rPr>
              <w:t>Olimpiečių,</w:t>
            </w:r>
            <w:r w:rsidRPr="003C2E65">
              <w:rPr>
                <w:spacing w:val="1"/>
                <w:szCs w:val="24"/>
              </w:rPr>
              <w:t xml:space="preserve"> </w:t>
            </w:r>
            <w:proofErr w:type="spellStart"/>
            <w:r w:rsidRPr="003C2E65">
              <w:rPr>
                <w:szCs w:val="24"/>
              </w:rPr>
              <w:t>paralimpiečių</w:t>
            </w:r>
            <w:proofErr w:type="spellEnd"/>
            <w:r w:rsidRPr="003C2E65">
              <w:rPr>
                <w:szCs w:val="24"/>
              </w:rPr>
              <w:t>,</w:t>
            </w:r>
            <w:r w:rsidRPr="003C2E65">
              <w:rPr>
                <w:spacing w:val="1"/>
                <w:szCs w:val="24"/>
              </w:rPr>
              <w:t xml:space="preserve"> </w:t>
            </w:r>
            <w:r w:rsidRPr="003C2E65">
              <w:rPr>
                <w:szCs w:val="24"/>
              </w:rPr>
              <w:t>kurčiųjų dalyvių</w:t>
            </w:r>
            <w:r w:rsidRPr="003C2E65">
              <w:rPr>
                <w:spacing w:val="1"/>
                <w:szCs w:val="24"/>
              </w:rPr>
              <w:t xml:space="preserve"> </w:t>
            </w:r>
            <w:r w:rsidRPr="003C2E65">
              <w:rPr>
                <w:szCs w:val="24"/>
              </w:rPr>
              <w:t>skaičiaus</w:t>
            </w:r>
            <w:r w:rsidRPr="003C2E65">
              <w:rPr>
                <w:spacing w:val="1"/>
                <w:szCs w:val="24"/>
              </w:rPr>
              <w:t xml:space="preserve"> </w:t>
            </w:r>
            <w:r w:rsidRPr="003C2E65">
              <w:rPr>
                <w:szCs w:val="24"/>
              </w:rPr>
              <w:t>didėjimas vasaros, žiemos olimpinėse žaidynėse</w:t>
            </w:r>
          </w:p>
        </w:tc>
        <w:tc>
          <w:tcPr>
            <w:tcW w:w="825" w:type="pct"/>
            <w:gridSpan w:val="2"/>
            <w:vAlign w:val="center"/>
          </w:tcPr>
          <w:p w14:paraId="72A118B9" w14:textId="52591E55" w:rsidR="005A0514" w:rsidRPr="003C2E65" w:rsidRDefault="005A0514" w:rsidP="00E001DE">
            <w:pPr>
              <w:spacing w:line="257" w:lineRule="auto"/>
              <w:rPr>
                <w:szCs w:val="24"/>
              </w:rPr>
            </w:pPr>
            <w:r w:rsidRPr="003C2E65">
              <w:rPr>
                <w:szCs w:val="24"/>
              </w:rPr>
              <w:t>R-12-004-04-04-01-01</w:t>
            </w:r>
          </w:p>
        </w:tc>
        <w:tc>
          <w:tcPr>
            <w:tcW w:w="434" w:type="pct"/>
            <w:gridSpan w:val="2"/>
            <w:vAlign w:val="center"/>
          </w:tcPr>
          <w:p w14:paraId="293E613A" w14:textId="3FED7214" w:rsidR="005A0514" w:rsidRPr="003C2E65" w:rsidRDefault="005A0514" w:rsidP="00E001DE">
            <w:pPr>
              <w:spacing w:line="257" w:lineRule="auto"/>
              <w:rPr>
                <w:szCs w:val="24"/>
              </w:rPr>
            </w:pPr>
            <w:r w:rsidRPr="003C2E65">
              <w:rPr>
                <w:szCs w:val="24"/>
              </w:rPr>
              <w:t>Vnt.</w:t>
            </w:r>
          </w:p>
        </w:tc>
        <w:tc>
          <w:tcPr>
            <w:tcW w:w="2793" w:type="pct"/>
            <w:vAlign w:val="center"/>
          </w:tcPr>
          <w:p w14:paraId="133E42E2" w14:textId="77777777" w:rsidR="005A0514" w:rsidRPr="003C2E65" w:rsidRDefault="005A0514" w:rsidP="00E001DE">
            <w:pPr>
              <w:widowControl w:val="0"/>
              <w:rPr>
                <w:szCs w:val="24"/>
              </w:rPr>
            </w:pPr>
            <w:r w:rsidRPr="003C2E65">
              <w:rPr>
                <w:szCs w:val="24"/>
              </w:rPr>
              <w:t>Olimpiečių:</w:t>
            </w:r>
          </w:p>
          <w:p w14:paraId="3693EE67" w14:textId="4461ABEB" w:rsidR="005A0514" w:rsidRPr="003C2E65" w:rsidRDefault="005A0514" w:rsidP="00E001DE">
            <w:pPr>
              <w:widowControl w:val="0"/>
              <w:rPr>
                <w:szCs w:val="24"/>
              </w:rPr>
            </w:pPr>
            <w:r w:rsidRPr="003C2E65">
              <w:rPr>
                <w:szCs w:val="24"/>
              </w:rPr>
              <w:t xml:space="preserve">vasaros – 100 (2028 m.), žiemos – 16 (2030 m.). </w:t>
            </w:r>
          </w:p>
          <w:p w14:paraId="642DB284" w14:textId="77777777" w:rsidR="005A0514" w:rsidRPr="003C2E65" w:rsidRDefault="005A0514" w:rsidP="00E001DE">
            <w:pPr>
              <w:widowControl w:val="0"/>
              <w:rPr>
                <w:szCs w:val="24"/>
              </w:rPr>
            </w:pPr>
          </w:p>
          <w:p w14:paraId="48266EA2" w14:textId="77777777" w:rsidR="005A0514" w:rsidRPr="003C2E65" w:rsidRDefault="005A0514" w:rsidP="00E001DE">
            <w:pPr>
              <w:widowControl w:val="0"/>
              <w:rPr>
                <w:szCs w:val="24"/>
              </w:rPr>
            </w:pPr>
            <w:proofErr w:type="spellStart"/>
            <w:r w:rsidRPr="003C2E65">
              <w:rPr>
                <w:szCs w:val="24"/>
              </w:rPr>
              <w:t>Paralimpiečių</w:t>
            </w:r>
            <w:proofErr w:type="spellEnd"/>
            <w:r w:rsidRPr="003C2E65">
              <w:rPr>
                <w:szCs w:val="24"/>
              </w:rPr>
              <w:t>:</w:t>
            </w:r>
          </w:p>
          <w:p w14:paraId="1336456C" w14:textId="7D6A2286" w:rsidR="005A0514" w:rsidRPr="003C2E65" w:rsidRDefault="005A0514" w:rsidP="00E001DE">
            <w:pPr>
              <w:widowControl w:val="0"/>
              <w:rPr>
                <w:szCs w:val="24"/>
              </w:rPr>
            </w:pPr>
            <w:r w:rsidRPr="003C2E65">
              <w:rPr>
                <w:szCs w:val="24"/>
              </w:rPr>
              <w:t>vasaros – 20 (2028 m.),</w:t>
            </w:r>
            <w:r w:rsidR="00E001DE">
              <w:rPr>
                <w:szCs w:val="24"/>
              </w:rPr>
              <w:t xml:space="preserve"> </w:t>
            </w:r>
            <w:r w:rsidRPr="003C2E65">
              <w:rPr>
                <w:szCs w:val="24"/>
              </w:rPr>
              <w:t>žiemos – 5 (2030 m.).</w:t>
            </w:r>
          </w:p>
          <w:p w14:paraId="2411FCDA" w14:textId="77777777" w:rsidR="005A0514" w:rsidRPr="003C2E65" w:rsidRDefault="005A0514" w:rsidP="00E001DE">
            <w:pPr>
              <w:widowControl w:val="0"/>
              <w:rPr>
                <w:szCs w:val="24"/>
              </w:rPr>
            </w:pPr>
          </w:p>
          <w:p w14:paraId="611E0F02" w14:textId="77777777" w:rsidR="005A0514" w:rsidRPr="003C2E65" w:rsidRDefault="005A0514" w:rsidP="00E001DE">
            <w:pPr>
              <w:widowControl w:val="0"/>
              <w:rPr>
                <w:szCs w:val="24"/>
              </w:rPr>
            </w:pPr>
            <w:r w:rsidRPr="003C2E65">
              <w:rPr>
                <w:szCs w:val="24"/>
              </w:rPr>
              <w:t xml:space="preserve">Kurčiųjų: </w:t>
            </w:r>
          </w:p>
          <w:p w14:paraId="5924B6D3" w14:textId="10042C94" w:rsidR="005A0514" w:rsidRPr="003C2E65" w:rsidRDefault="005A0514" w:rsidP="00E001DE">
            <w:pPr>
              <w:widowControl w:val="0"/>
              <w:rPr>
                <w:szCs w:val="24"/>
              </w:rPr>
            </w:pPr>
            <w:r w:rsidRPr="003C2E65">
              <w:rPr>
                <w:szCs w:val="24"/>
              </w:rPr>
              <w:t>vasaros – 60 (2029 m.),</w:t>
            </w:r>
            <w:r w:rsidR="00E001DE">
              <w:rPr>
                <w:szCs w:val="24"/>
              </w:rPr>
              <w:t xml:space="preserve"> </w:t>
            </w:r>
            <w:r w:rsidRPr="003C2E65">
              <w:rPr>
                <w:szCs w:val="24"/>
              </w:rPr>
              <w:t>žiemos – 5 (2027 m.)</w:t>
            </w:r>
          </w:p>
        </w:tc>
      </w:tr>
      <w:tr w:rsidR="005A0514" w:rsidRPr="003C2E65" w14:paraId="743F7BF3" w14:textId="77777777" w:rsidTr="00E001DE">
        <w:trPr>
          <w:cantSplit/>
          <w:trHeight w:val="2557"/>
        </w:trPr>
        <w:tc>
          <w:tcPr>
            <w:tcW w:w="948" w:type="pct"/>
            <w:gridSpan w:val="3"/>
            <w:vAlign w:val="center"/>
          </w:tcPr>
          <w:p w14:paraId="1DFC74E1" w14:textId="1251F04D" w:rsidR="00E001DE" w:rsidRPr="003C2E65" w:rsidRDefault="005A0514" w:rsidP="00E001DE">
            <w:pPr>
              <w:spacing w:line="257" w:lineRule="auto"/>
              <w:rPr>
                <w:szCs w:val="24"/>
              </w:rPr>
            </w:pPr>
            <w:r w:rsidRPr="003C2E65">
              <w:rPr>
                <w:szCs w:val="24"/>
              </w:rPr>
              <w:t>Gyventojų, gaunančių pakankamai fizinio aktyvumo paslaugų savo gyvenamojoje vietovėje, dalis</w:t>
            </w:r>
          </w:p>
        </w:tc>
        <w:tc>
          <w:tcPr>
            <w:tcW w:w="825" w:type="pct"/>
            <w:gridSpan w:val="2"/>
            <w:vAlign w:val="center"/>
          </w:tcPr>
          <w:p w14:paraId="791C9F9F" w14:textId="6F7DE89C" w:rsidR="005A0514" w:rsidRPr="003C2E65" w:rsidRDefault="005A0514" w:rsidP="00E001DE">
            <w:pPr>
              <w:spacing w:line="257" w:lineRule="auto"/>
              <w:rPr>
                <w:szCs w:val="24"/>
              </w:rPr>
            </w:pPr>
            <w:r w:rsidRPr="003C2E65">
              <w:rPr>
                <w:szCs w:val="24"/>
              </w:rPr>
              <w:t>R-12-004-04-04-01-02</w:t>
            </w:r>
          </w:p>
        </w:tc>
        <w:tc>
          <w:tcPr>
            <w:tcW w:w="434" w:type="pct"/>
            <w:gridSpan w:val="2"/>
            <w:vAlign w:val="center"/>
          </w:tcPr>
          <w:p w14:paraId="5A248654" w14:textId="4C51A308" w:rsidR="005A0514" w:rsidRPr="003C2E65" w:rsidRDefault="005A0514" w:rsidP="00E001DE">
            <w:pPr>
              <w:spacing w:line="257" w:lineRule="auto"/>
              <w:rPr>
                <w:szCs w:val="24"/>
              </w:rPr>
            </w:pPr>
            <w:r w:rsidRPr="003C2E65">
              <w:rPr>
                <w:szCs w:val="24"/>
              </w:rPr>
              <w:t>Proc.</w:t>
            </w:r>
          </w:p>
        </w:tc>
        <w:tc>
          <w:tcPr>
            <w:tcW w:w="2793" w:type="pct"/>
            <w:vAlign w:val="center"/>
          </w:tcPr>
          <w:p w14:paraId="46423030" w14:textId="72E83535" w:rsidR="005A0514" w:rsidRPr="003C2E65" w:rsidRDefault="005A0514" w:rsidP="00E001DE">
            <w:pPr>
              <w:spacing w:line="257" w:lineRule="auto"/>
              <w:rPr>
                <w:szCs w:val="24"/>
              </w:rPr>
            </w:pPr>
            <w:r w:rsidRPr="003C2E65">
              <w:rPr>
                <w:szCs w:val="24"/>
              </w:rPr>
              <w:t>80 (2030 m.)</w:t>
            </w:r>
          </w:p>
        </w:tc>
      </w:tr>
      <w:tr w:rsidR="0029524F" w:rsidRPr="003C2E65" w14:paraId="4E1006A3" w14:textId="77777777" w:rsidTr="001B56A2">
        <w:trPr>
          <w:cantSplit/>
          <w:trHeight w:val="300"/>
        </w:trPr>
        <w:tc>
          <w:tcPr>
            <w:tcW w:w="316" w:type="pct"/>
          </w:tcPr>
          <w:p w14:paraId="1B7F8691" w14:textId="77777777" w:rsidR="0029524F" w:rsidRPr="003C2E65" w:rsidRDefault="00901215">
            <w:pPr>
              <w:rPr>
                <w:b/>
                <w:bCs/>
                <w:szCs w:val="24"/>
              </w:rPr>
            </w:pPr>
            <w:r w:rsidRPr="003C2E65">
              <w:rPr>
                <w:b/>
                <w:bCs/>
                <w:szCs w:val="24"/>
              </w:rPr>
              <w:lastRenderedPageBreak/>
              <w:t>2.12.</w:t>
            </w:r>
          </w:p>
        </w:tc>
        <w:tc>
          <w:tcPr>
            <w:tcW w:w="4684" w:type="pct"/>
            <w:gridSpan w:val="7"/>
          </w:tcPr>
          <w:p w14:paraId="065A3781" w14:textId="77777777" w:rsidR="0029524F" w:rsidRPr="003C2E65" w:rsidRDefault="00901215">
            <w:pPr>
              <w:rPr>
                <w:b/>
                <w:bCs/>
                <w:szCs w:val="24"/>
              </w:rPr>
            </w:pPr>
            <w:r w:rsidRPr="003C2E65">
              <w:rPr>
                <w:b/>
                <w:bCs/>
                <w:szCs w:val="24"/>
              </w:rPr>
              <w:t>Bendrieji reikalavimai</w:t>
            </w:r>
          </w:p>
        </w:tc>
      </w:tr>
      <w:tr w:rsidR="0029524F" w:rsidRPr="003C2E65" w14:paraId="44EC0D39" w14:textId="77777777" w:rsidTr="001B56A2">
        <w:trPr>
          <w:cantSplit/>
          <w:trHeight w:val="300"/>
        </w:trPr>
        <w:tc>
          <w:tcPr>
            <w:tcW w:w="316" w:type="pct"/>
          </w:tcPr>
          <w:p w14:paraId="57DB6C96" w14:textId="77777777" w:rsidR="0029524F" w:rsidRPr="003C2E65" w:rsidRDefault="00901215">
            <w:pPr>
              <w:rPr>
                <w:b/>
                <w:bCs/>
                <w:szCs w:val="24"/>
              </w:rPr>
            </w:pPr>
            <w:r w:rsidRPr="003C2E65">
              <w:rPr>
                <w:b/>
                <w:bCs/>
                <w:szCs w:val="24"/>
              </w:rPr>
              <w:t>2.12.1.</w:t>
            </w:r>
          </w:p>
        </w:tc>
        <w:tc>
          <w:tcPr>
            <w:tcW w:w="4684" w:type="pct"/>
            <w:gridSpan w:val="7"/>
          </w:tcPr>
          <w:p w14:paraId="30D8DA0D" w14:textId="77777777" w:rsidR="0029524F" w:rsidRDefault="00901215" w:rsidP="001B56A2">
            <w:pPr>
              <w:pBdr>
                <w:bottom w:val="single" w:sz="4" w:space="1" w:color="auto"/>
              </w:pBdr>
              <w:rPr>
                <w:b/>
                <w:bCs/>
                <w:szCs w:val="24"/>
              </w:rPr>
            </w:pPr>
            <w:r w:rsidRPr="003C2E65">
              <w:rPr>
                <w:b/>
                <w:bCs/>
                <w:szCs w:val="24"/>
              </w:rPr>
              <w:t>Reikalavimai projektams</w:t>
            </w:r>
            <w:r w:rsidR="00437528" w:rsidRPr="003C2E65">
              <w:rPr>
                <w:rStyle w:val="FootnoteReference"/>
                <w:b/>
                <w:bCs/>
                <w:szCs w:val="24"/>
              </w:rPr>
              <w:footnoteReference w:id="6"/>
            </w:r>
            <w:r w:rsidRPr="003C2E65">
              <w:rPr>
                <w:b/>
                <w:bCs/>
                <w:szCs w:val="24"/>
              </w:rPr>
              <w:t xml:space="preserve"> </w:t>
            </w:r>
          </w:p>
          <w:p w14:paraId="7E6D7F18" w14:textId="77777777" w:rsidR="001B56A2" w:rsidRPr="003C2E65" w:rsidRDefault="001B56A2" w:rsidP="001B56A2">
            <w:pPr>
              <w:jc w:val="both"/>
              <w:rPr>
                <w:color w:val="000000"/>
                <w:szCs w:val="24"/>
              </w:rPr>
            </w:pPr>
            <w:r w:rsidRPr="003C2E65">
              <w:rPr>
                <w:szCs w:val="24"/>
              </w:rPr>
              <w:t xml:space="preserve">2.12.1.1. Remiamos veiklos – sporto infrastruktūros objektų (t. y. statinių (pastatų, inžinerinių statinių) ar jų kompleksų, skirtų vienos ar kelių sporto šakų aukšto meistriškumo sporto ir (arba) gyventojų fizinio aktyvumo veiklai (daugiafunkcių salių, arenų, baseinų, futbolo stadionų, lengvosios atletikos ir futbolo stadionų, universalių dengtų maniežų, kitų specializuotų sporto bazių, kurie atitinka </w:t>
            </w:r>
            <w:r w:rsidRPr="003C2E65">
              <w:rPr>
                <w:color w:val="000000"/>
                <w:szCs w:val="24"/>
              </w:rPr>
              <w:t>PFSA 12.2 papunkčio specialiojo projektų atrankos kriterijaus Nr. 3 „</w:t>
            </w:r>
            <w:r w:rsidRPr="003C2E65">
              <w:rPr>
                <w:szCs w:val="24"/>
              </w:rPr>
              <w:t>Minimalių reikalavimų sporto infrastruktūros objektui tenkinimas“ reikalavimus</w:t>
            </w:r>
            <w:r w:rsidRPr="003C2E65">
              <w:rPr>
                <w:color w:val="000000"/>
                <w:szCs w:val="24"/>
              </w:rPr>
              <w:t xml:space="preserve">) </w:t>
            </w:r>
            <w:r w:rsidRPr="003C2E65">
              <w:rPr>
                <w:szCs w:val="24"/>
              </w:rPr>
              <w:t xml:space="preserve">naujų statinių statyba ir rekonstravimas, kaip jie suprantami pagal </w:t>
            </w:r>
            <w:r w:rsidRPr="003C2E65">
              <w:rPr>
                <w:color w:val="000000"/>
                <w:szCs w:val="24"/>
              </w:rPr>
              <w:t>Statybos techninį reglamentą STR 1.01.08:2002 „Statinio statybos rūšys“.</w:t>
            </w:r>
          </w:p>
          <w:p w14:paraId="49B1AE95" w14:textId="77777777" w:rsidR="001B56A2" w:rsidRPr="003C2E65" w:rsidRDefault="001B56A2" w:rsidP="001B56A2">
            <w:pPr>
              <w:jc w:val="both"/>
              <w:rPr>
                <w:szCs w:val="24"/>
              </w:rPr>
            </w:pPr>
            <w:r w:rsidRPr="003C2E65">
              <w:rPr>
                <w:szCs w:val="24"/>
              </w:rPr>
              <w:t>2.12.1.2. Galimi pareiškėjai – savivaldybių administracijos.</w:t>
            </w:r>
          </w:p>
          <w:p w14:paraId="40837580" w14:textId="77777777" w:rsidR="001B56A2" w:rsidRPr="003C2E65" w:rsidRDefault="001B56A2" w:rsidP="001B56A2">
            <w:pPr>
              <w:jc w:val="both"/>
              <w:rPr>
                <w:szCs w:val="24"/>
              </w:rPr>
            </w:pPr>
            <w:r w:rsidRPr="003C2E65">
              <w:rPr>
                <w:szCs w:val="24"/>
              </w:rPr>
              <w:t xml:space="preserve">2.12.1.3. Projekto partneriai negalimi. </w:t>
            </w:r>
          </w:p>
          <w:p w14:paraId="0E3F9482" w14:textId="77777777" w:rsidR="001B56A2" w:rsidRPr="003C2E65" w:rsidRDefault="001B56A2" w:rsidP="001B56A2">
            <w:pPr>
              <w:jc w:val="both"/>
              <w:rPr>
                <w:szCs w:val="24"/>
              </w:rPr>
            </w:pPr>
            <w:r w:rsidRPr="003C2E65">
              <w:rPr>
                <w:szCs w:val="24"/>
              </w:rPr>
              <w:t>2.12.1.4. Pareiškėjas gali teikti tik vieną PĮP, apimantį vieno sporto infrastruktūros objekto statybą ar rekonstravimą. Jei pareiškėjas pateikia kelis PĮP, vertinamas pirmasis pagal pateikimo laiką pateiktas PĮP.</w:t>
            </w:r>
          </w:p>
          <w:p w14:paraId="3830ED02" w14:textId="77777777" w:rsidR="001B56A2" w:rsidRPr="003C2E65" w:rsidRDefault="001B56A2" w:rsidP="001B56A2">
            <w:pPr>
              <w:jc w:val="both"/>
              <w:rPr>
                <w:szCs w:val="24"/>
              </w:rPr>
            </w:pPr>
            <w:r w:rsidRPr="003C2E65">
              <w:rPr>
                <w:szCs w:val="24"/>
              </w:rPr>
              <w:t>2.12.1.5. Finansavimo šaltinis – valstybės biudžeto lėšos (finansavimo šaltinio kodas – 1.1.1.1.1). Finansavimo šaltinio kodas yra nurodytas, vadovaujantis Finansavimo šaltinių klasifikacija.</w:t>
            </w:r>
          </w:p>
          <w:p w14:paraId="48013EE4" w14:textId="77777777" w:rsidR="001B56A2" w:rsidRPr="003C2E65" w:rsidRDefault="001B56A2" w:rsidP="001B56A2">
            <w:pPr>
              <w:jc w:val="both"/>
              <w:rPr>
                <w:szCs w:val="24"/>
              </w:rPr>
            </w:pPr>
            <w:r w:rsidRPr="003C2E65">
              <w:rPr>
                <w:szCs w:val="24"/>
              </w:rPr>
              <w:t xml:space="preserve">2.12.1.6. Mažiausia galima skirti </w:t>
            </w:r>
            <w:r w:rsidRPr="003C2E65">
              <w:rPr>
                <w:rFonts w:eastAsia="Calibri"/>
                <w:szCs w:val="24"/>
                <w:lang w:eastAsia="lt-LT"/>
              </w:rPr>
              <w:t xml:space="preserve">finansavimo iš valstybės biudžeto suma </w:t>
            </w:r>
            <w:r w:rsidRPr="003C2E65">
              <w:rPr>
                <w:szCs w:val="24"/>
              </w:rPr>
              <w:t>vienam projektui įgyvendinti</w:t>
            </w:r>
            <w:r w:rsidRPr="003C2E65">
              <w:rPr>
                <w:rFonts w:eastAsia="Calibri"/>
                <w:szCs w:val="24"/>
                <w:lang w:eastAsia="lt-LT"/>
              </w:rPr>
              <w:t> </w:t>
            </w:r>
            <w:r w:rsidRPr="003C2E65">
              <w:rPr>
                <w:szCs w:val="24"/>
              </w:rPr>
              <w:t xml:space="preserve">– 500 000,00 Eur (penki šimtai tūkstančių eurų 00 ct) (bendra </w:t>
            </w:r>
            <w:r w:rsidRPr="003C2E65">
              <w:rPr>
                <w:rFonts w:eastAsia="Calibri"/>
                <w:szCs w:val="24"/>
                <w:lang w:eastAsia="lt-LT"/>
              </w:rPr>
              <w:t xml:space="preserve">finansavimo iš valstybės biudžeto ir projekto vykdytojo nuosavo įnašo suma turi būti ne mažesnė kaip 1 000 000,00 Eur (vienas milijonas </w:t>
            </w:r>
            <w:r w:rsidRPr="003C2E65">
              <w:rPr>
                <w:szCs w:val="24"/>
              </w:rPr>
              <w:t>eurų 00 ct</w:t>
            </w:r>
            <w:r w:rsidRPr="003C2E65">
              <w:rPr>
                <w:rFonts w:eastAsia="Calibri"/>
                <w:szCs w:val="24"/>
                <w:lang w:eastAsia="lt-LT"/>
              </w:rPr>
              <w:t>)</w:t>
            </w:r>
            <w:r w:rsidRPr="003C2E65">
              <w:rPr>
                <w:szCs w:val="24"/>
              </w:rPr>
              <w:t xml:space="preserve">. </w:t>
            </w:r>
          </w:p>
          <w:p w14:paraId="72D69082" w14:textId="77777777" w:rsidR="001B56A2" w:rsidRPr="003C2E65" w:rsidRDefault="001B56A2" w:rsidP="001B56A2">
            <w:pPr>
              <w:jc w:val="both"/>
              <w:rPr>
                <w:szCs w:val="24"/>
              </w:rPr>
            </w:pPr>
            <w:r w:rsidRPr="003C2E65">
              <w:rPr>
                <w:szCs w:val="24"/>
              </w:rPr>
              <w:t>2.12.1.7. Didžiausia galima skirti finansavimo iš valstybės biudžeto lėšų suma vienam projektui įgyvendinti – 9 000 000,00 Eur (devyni milijonai eurų 00 ct).</w:t>
            </w:r>
          </w:p>
          <w:p w14:paraId="17E19A60" w14:textId="1652092D" w:rsidR="003F07B9" w:rsidRPr="001B56A2" w:rsidRDefault="001B56A2" w:rsidP="001B56A2">
            <w:pPr>
              <w:jc w:val="both"/>
              <w:rPr>
                <w:szCs w:val="24"/>
              </w:rPr>
            </w:pPr>
            <w:r w:rsidRPr="003C2E65">
              <w:rPr>
                <w:szCs w:val="24"/>
              </w:rPr>
              <w:t xml:space="preserve">2.12.1.8. Valstybės biudžeto lėšomis finansuojama ne daugiau kaip 50 proc. visų tinkamų finansuoti projekto išlaidų, atitinkančių PFSA 16 punkte nustatytus reikalavimus. Likusi tinkamų finansuoti projekto išlaidų dalis (ne mažiau kaip 50 proc. nuo visų tinkamų finansuoti išlaidų) finansuojama iš projekto vykdytojo nuosavo įnašo – savivaldybės biudžeto lėšų (nuosavų, skolintų ar kitų teisėtai gautų lėšų, išskyrus toliau nurodytas lėšas). </w:t>
            </w:r>
            <w:r w:rsidRPr="003C2E65">
              <w:rPr>
                <w:color w:val="000000"/>
                <w:szCs w:val="24"/>
              </w:rPr>
              <w:t xml:space="preserve">Į nuosavą įnašą negali būti įskaitomas valstybės finansavimas, skirtas iš valstybės biudžeto (įskaitant Sporto rėmimo fondą), Europos Sąjungos </w:t>
            </w:r>
            <w:r w:rsidRPr="003C2E65">
              <w:rPr>
                <w:bCs/>
                <w:szCs w:val="24"/>
              </w:rPr>
              <w:t>ar kitos tarptautinės finansinės paramos</w:t>
            </w:r>
            <w:r w:rsidRPr="003C2E65">
              <w:rPr>
                <w:color w:val="000000"/>
                <w:szCs w:val="24"/>
              </w:rPr>
              <w:t xml:space="preserve"> ir (arba) valstybės biudžeto bendrojo finansavimo lėšų tam pačiam savivaldybės sporto infrastruktūros objektui sukurti ar atnaujinti. </w:t>
            </w:r>
            <w:r w:rsidRPr="003C2E65">
              <w:rPr>
                <w:szCs w:val="24"/>
              </w:rPr>
              <w:t>Projekto vykdytojo nuosavas įnašas (ne mažiau kaip 50 proc. tinkamų finansuoti projekto išlaidų vertės) skaičiuojamas projekto išlaidų tinkamumo finansuoti laikotarpiu, nurodytu PFSA 16.2 papunktyje.</w:t>
            </w:r>
          </w:p>
        </w:tc>
      </w:tr>
      <w:tr w:rsidR="0029524F" w:rsidRPr="003C2E65" w14:paraId="05DE128B" w14:textId="77777777" w:rsidTr="001B56A2">
        <w:trPr>
          <w:cantSplit/>
          <w:trHeight w:val="443"/>
        </w:trPr>
        <w:tc>
          <w:tcPr>
            <w:tcW w:w="316" w:type="pct"/>
          </w:tcPr>
          <w:p w14:paraId="2EC40DF6" w14:textId="77777777" w:rsidR="0029524F" w:rsidRPr="003C2E65" w:rsidRDefault="0029524F">
            <w:pPr>
              <w:rPr>
                <w:b/>
                <w:bCs/>
                <w:szCs w:val="24"/>
              </w:rPr>
            </w:pPr>
          </w:p>
        </w:tc>
        <w:tc>
          <w:tcPr>
            <w:tcW w:w="4684" w:type="pct"/>
            <w:gridSpan w:val="7"/>
          </w:tcPr>
          <w:p w14:paraId="1AD62926" w14:textId="225B6E1F" w:rsidR="00207D22" w:rsidRPr="003C2E65" w:rsidRDefault="00400C05" w:rsidP="00207D22">
            <w:pPr>
              <w:jc w:val="both"/>
              <w:rPr>
                <w:szCs w:val="24"/>
              </w:rPr>
            </w:pPr>
            <w:r w:rsidRPr="003C2E65">
              <w:rPr>
                <w:szCs w:val="24"/>
              </w:rPr>
              <w:t>2.12.1.</w:t>
            </w:r>
            <w:r w:rsidR="00577E9E" w:rsidRPr="003C2E65">
              <w:rPr>
                <w:szCs w:val="24"/>
              </w:rPr>
              <w:t>9</w:t>
            </w:r>
            <w:r w:rsidR="00207D22" w:rsidRPr="003C2E65">
              <w:rPr>
                <w:szCs w:val="24"/>
              </w:rPr>
              <w:t>. Turi būti tenkinami šie reikalavimai dėl žemės ir kito nekilnojamojo turto, į kurį investuojama projekte (atitiktis šiems reikalavimams gali būti tikslinama PĮP vertinimo metu):</w:t>
            </w:r>
          </w:p>
          <w:p w14:paraId="24F55E4A" w14:textId="1484A0C9" w:rsidR="00207D22" w:rsidRPr="003C2E65" w:rsidRDefault="00400C05" w:rsidP="00207D22">
            <w:pPr>
              <w:jc w:val="both"/>
              <w:rPr>
                <w:szCs w:val="24"/>
              </w:rPr>
            </w:pPr>
            <w:r w:rsidRPr="003C2E65">
              <w:rPr>
                <w:szCs w:val="24"/>
              </w:rPr>
              <w:t>2.12.1.</w:t>
            </w:r>
            <w:r w:rsidR="00577E9E" w:rsidRPr="003C2E65">
              <w:rPr>
                <w:szCs w:val="24"/>
              </w:rPr>
              <w:t>9</w:t>
            </w:r>
            <w:r w:rsidR="00207D22" w:rsidRPr="003C2E65">
              <w:rPr>
                <w:szCs w:val="24"/>
              </w:rPr>
              <w:t>.1. žemė po esamais ir (arba) numatomais statyti statiniais ir kitas nekilnojamasis turtas, į kurį investuojama projekte, priklauso pareiškėjui nuosavybės teise, yra nuomojamas arba kitaip užtikrinamas teisėtas naudojimasis juo ne trumpesniam terminui kaip 5 (penkeri) metai po projekto finansavimo pabaigos (projekto finansavimo pabaiga PFSA suprantama kaip galutinės projekto veiklos ataskaitos patvirtinimo data);</w:t>
            </w:r>
          </w:p>
          <w:p w14:paraId="742EFB4C" w14:textId="3C2CD786" w:rsidR="00207D22" w:rsidRPr="003C2E65" w:rsidRDefault="00400C05" w:rsidP="00207D22">
            <w:pPr>
              <w:jc w:val="both"/>
              <w:rPr>
                <w:szCs w:val="24"/>
              </w:rPr>
            </w:pPr>
            <w:r w:rsidRPr="003C2E65">
              <w:rPr>
                <w:szCs w:val="24"/>
              </w:rPr>
              <w:t>2.12.1.</w:t>
            </w:r>
            <w:r w:rsidR="00577E9E" w:rsidRPr="003C2E65">
              <w:rPr>
                <w:szCs w:val="24"/>
              </w:rPr>
              <w:t>9</w:t>
            </w:r>
            <w:r w:rsidR="00207D22" w:rsidRPr="003C2E65">
              <w:rPr>
                <w:szCs w:val="24"/>
              </w:rPr>
              <w:t>.2. nuomos, panaudos ar kito teisėto naudojimosi žeme ir kitu nekilnojamuoju turtu sutartys, sudarytos ne trumpesniam kaip 5 (penkerių) metų po projekto finansavimo pabaigos terminui, turi būti įregistruotos valstybės įmonėje Registrų centre iki PĮP vertinimo pabaigos;</w:t>
            </w:r>
          </w:p>
          <w:p w14:paraId="496B7836" w14:textId="1B1BF359" w:rsidR="00207D22" w:rsidRPr="003C2E65" w:rsidRDefault="00400C05" w:rsidP="00207D22">
            <w:pPr>
              <w:jc w:val="both"/>
              <w:rPr>
                <w:szCs w:val="24"/>
              </w:rPr>
            </w:pPr>
            <w:r w:rsidRPr="003C2E65">
              <w:rPr>
                <w:szCs w:val="24"/>
              </w:rPr>
              <w:t>2.12.1.</w:t>
            </w:r>
            <w:r w:rsidR="00577E9E" w:rsidRPr="003C2E65">
              <w:rPr>
                <w:szCs w:val="24"/>
              </w:rPr>
              <w:t>9</w:t>
            </w:r>
            <w:r w:rsidR="00207D22" w:rsidRPr="003C2E65">
              <w:rPr>
                <w:szCs w:val="24"/>
              </w:rPr>
              <w:t>.3. naujai statomo nekilnojamojo turto nuosavybės teisė turi būti įregistruota valstybės įmonėje Registrų centre iki projekto finansavimo pabaigos;</w:t>
            </w:r>
          </w:p>
          <w:p w14:paraId="3AEF9525" w14:textId="08CE8CB2" w:rsidR="00207D22" w:rsidRPr="003C2E65" w:rsidRDefault="00400C05" w:rsidP="00207D22">
            <w:pPr>
              <w:jc w:val="both"/>
              <w:rPr>
                <w:szCs w:val="24"/>
                <w:lang w:eastAsia="zh-CN"/>
              </w:rPr>
            </w:pPr>
            <w:r w:rsidRPr="003C2E65">
              <w:rPr>
                <w:szCs w:val="24"/>
              </w:rPr>
              <w:t>2.12.1.</w:t>
            </w:r>
            <w:r w:rsidR="00577E9E" w:rsidRPr="003C2E65">
              <w:rPr>
                <w:szCs w:val="24"/>
              </w:rPr>
              <w:t>9</w:t>
            </w:r>
            <w:r w:rsidR="00207D22" w:rsidRPr="003C2E65">
              <w:rPr>
                <w:szCs w:val="24"/>
              </w:rPr>
              <w:t xml:space="preserve">.4. naujai statomi arba rekonstruojami pastatai, patalpos, suformuotos atskirais nekilnojamojo turto kadastro objektais, ir (arba) inžineriniai statiniai pagal naudojimo paskirtį turi būti priskirti sporto paskirties pastatams, patalpoms ir (arba) inžineriniams statiniams, vadovaujantis klasifikacija, nustatyta </w:t>
            </w:r>
            <w:r w:rsidR="00207D22" w:rsidRPr="003C2E65">
              <w:rPr>
                <w:color w:val="000000"/>
                <w:szCs w:val="24"/>
              </w:rPr>
              <w:t xml:space="preserve">Statybos techniniame reglamente </w:t>
            </w:r>
            <w:r w:rsidR="00207D22" w:rsidRPr="003C2E65">
              <w:rPr>
                <w:szCs w:val="24"/>
                <w:lang w:eastAsia="zh-CN"/>
              </w:rPr>
              <w:t>STR 1.01.03:2017 „Statinių ir patalpų klasifikavimas“.</w:t>
            </w:r>
          </w:p>
          <w:p w14:paraId="14398B01" w14:textId="2B226E85" w:rsidR="00207D22" w:rsidRPr="003C2E65" w:rsidRDefault="00400C05" w:rsidP="00207D22">
            <w:pPr>
              <w:jc w:val="both"/>
              <w:rPr>
                <w:szCs w:val="24"/>
                <w:lang w:eastAsia="zh-CN"/>
              </w:rPr>
            </w:pPr>
            <w:r w:rsidRPr="003C2E65">
              <w:rPr>
                <w:szCs w:val="24"/>
              </w:rPr>
              <w:t>2.12.1.</w:t>
            </w:r>
            <w:r w:rsidR="00207D22" w:rsidRPr="003C2E65">
              <w:rPr>
                <w:szCs w:val="24"/>
              </w:rPr>
              <w:t>1</w:t>
            </w:r>
            <w:r w:rsidR="00577E9E" w:rsidRPr="003C2E65">
              <w:rPr>
                <w:szCs w:val="24"/>
              </w:rPr>
              <w:t>0</w:t>
            </w:r>
            <w:r w:rsidR="00207D22" w:rsidRPr="003C2E65">
              <w:rPr>
                <w:szCs w:val="24"/>
              </w:rPr>
              <w:t xml:space="preserve">. </w:t>
            </w:r>
            <w:r w:rsidR="00207D22" w:rsidRPr="003C2E65">
              <w:rPr>
                <w:szCs w:val="24"/>
                <w:lang w:eastAsia="zh-CN"/>
              </w:rPr>
              <w:t>PĮP vertinimo metu duomenis apie žemę ir kitą nekilnojamąjį turtą administruojančioji institucija tikrina tiesiogiai Nekilnojamojo turto registre arba gauna institucijų tarpusavio informacijos apsikeitimo būdu.</w:t>
            </w:r>
          </w:p>
          <w:p w14:paraId="7E9661AD" w14:textId="2D90E5B9" w:rsidR="00207D22" w:rsidRPr="003C2E65" w:rsidRDefault="00400C05" w:rsidP="00207D22">
            <w:pPr>
              <w:jc w:val="both"/>
              <w:rPr>
                <w:szCs w:val="24"/>
              </w:rPr>
            </w:pPr>
            <w:r w:rsidRPr="003C2E65">
              <w:rPr>
                <w:szCs w:val="24"/>
              </w:rPr>
              <w:t>2.12.1.</w:t>
            </w:r>
            <w:r w:rsidR="00207D22" w:rsidRPr="003C2E65">
              <w:rPr>
                <w:szCs w:val="24"/>
              </w:rPr>
              <w:t>1</w:t>
            </w:r>
            <w:r w:rsidR="00577E9E" w:rsidRPr="003C2E65">
              <w:rPr>
                <w:szCs w:val="24"/>
              </w:rPr>
              <w:t>1</w:t>
            </w:r>
            <w:r w:rsidR="00207D22" w:rsidRPr="003C2E65">
              <w:rPr>
                <w:szCs w:val="24"/>
              </w:rPr>
              <w:t>. Projekto vykdytojas turi užtikrinti projekto matomumą ir informavimą apie projektą pagal Taisyklių VII skyriaus pirmojo skirsnio reikalavimus.</w:t>
            </w:r>
          </w:p>
          <w:p w14:paraId="6AA3FC75" w14:textId="77777777" w:rsidR="0029524F" w:rsidRDefault="00400C05" w:rsidP="00400C05">
            <w:pPr>
              <w:jc w:val="both"/>
              <w:rPr>
                <w:szCs w:val="24"/>
              </w:rPr>
            </w:pPr>
            <w:r w:rsidRPr="003C2E65">
              <w:rPr>
                <w:szCs w:val="24"/>
              </w:rPr>
              <w:t>2.12.1.</w:t>
            </w:r>
            <w:r w:rsidR="00207D22" w:rsidRPr="003C2E65">
              <w:rPr>
                <w:szCs w:val="24"/>
              </w:rPr>
              <w:t>1</w:t>
            </w:r>
            <w:r w:rsidR="00577E9E" w:rsidRPr="003C2E65">
              <w:rPr>
                <w:szCs w:val="24"/>
              </w:rPr>
              <w:t>2</w:t>
            </w:r>
            <w:r w:rsidR="00207D22" w:rsidRPr="003C2E65">
              <w:rPr>
                <w:szCs w:val="24"/>
              </w:rPr>
              <w:t>. Kiekvienas projekto vykdytojas turi prisidėti prie PFSA 2.3 papunktyje nurodyto rodiklio „Apsilankymų savivaldybių sporto infrastruktūros objektuose, kuriems skirta pažangos lėšų, skaičius per metus“ (rodiklio kodas – R-12-004-04-04-01-03) pasiekimo, atsižvelgdamas į projekte planuojamą apsilankymų savivaldybių sporto infrastruktūros objektuose skaičių ir nurodydamas per kalendorinius metus planuojamą pasiekti rodiklio reikšmę PĮP.</w:t>
            </w:r>
          </w:p>
          <w:p w14:paraId="3258706F" w14:textId="18C09A0D" w:rsidR="003C2E65" w:rsidRPr="003C2E65" w:rsidRDefault="003C2E65" w:rsidP="00400C05">
            <w:pPr>
              <w:jc w:val="both"/>
              <w:rPr>
                <w:szCs w:val="24"/>
              </w:rPr>
            </w:pPr>
          </w:p>
        </w:tc>
      </w:tr>
      <w:tr w:rsidR="0029524F" w:rsidRPr="003C2E65" w14:paraId="7CAFC312" w14:textId="77777777" w:rsidTr="001B56A2">
        <w:trPr>
          <w:cantSplit/>
          <w:trHeight w:val="300"/>
        </w:trPr>
        <w:tc>
          <w:tcPr>
            <w:tcW w:w="316" w:type="pct"/>
            <w:vMerge w:val="restart"/>
          </w:tcPr>
          <w:p w14:paraId="337A0529" w14:textId="77777777" w:rsidR="0029524F" w:rsidRPr="003C2E65" w:rsidRDefault="00901215">
            <w:pPr>
              <w:rPr>
                <w:b/>
                <w:bCs/>
                <w:szCs w:val="24"/>
              </w:rPr>
            </w:pPr>
            <w:r w:rsidRPr="003C2E65">
              <w:rPr>
                <w:b/>
                <w:bCs/>
                <w:szCs w:val="24"/>
              </w:rPr>
              <w:t>2.12.2.</w:t>
            </w:r>
          </w:p>
        </w:tc>
        <w:tc>
          <w:tcPr>
            <w:tcW w:w="4684" w:type="pct"/>
            <w:gridSpan w:val="7"/>
          </w:tcPr>
          <w:p w14:paraId="6B27F015" w14:textId="77777777" w:rsidR="0029524F" w:rsidRDefault="00901215" w:rsidP="001B56A2">
            <w:pPr>
              <w:pBdr>
                <w:bottom w:val="single" w:sz="4" w:space="1" w:color="auto"/>
              </w:pBdr>
              <w:rPr>
                <w:b/>
                <w:bCs/>
                <w:szCs w:val="24"/>
              </w:rPr>
            </w:pPr>
            <w:r w:rsidRPr="003C2E65">
              <w:rPr>
                <w:b/>
                <w:bCs/>
                <w:szCs w:val="24"/>
              </w:rPr>
              <w:t>Horizontaliųjų principų ir atitinkamų Europos Sąjungos pagrindinių teisių chartijos nuostatų laikymosi reikalavimai</w:t>
            </w:r>
            <w:r w:rsidR="00400C05" w:rsidRPr="003C2E65">
              <w:rPr>
                <w:rStyle w:val="FootnoteReference"/>
                <w:b/>
                <w:bCs/>
                <w:szCs w:val="24"/>
              </w:rPr>
              <w:footnoteReference w:id="7"/>
            </w:r>
            <w:r w:rsidRPr="003C2E65">
              <w:rPr>
                <w:b/>
                <w:bCs/>
                <w:szCs w:val="24"/>
              </w:rPr>
              <w:t xml:space="preserve"> </w:t>
            </w:r>
          </w:p>
          <w:p w14:paraId="02F59F61" w14:textId="77777777" w:rsidR="001B56A2" w:rsidRPr="003C2E65" w:rsidRDefault="001B56A2" w:rsidP="001B56A2">
            <w:pPr>
              <w:jc w:val="both"/>
              <w:rPr>
                <w:iCs/>
                <w:szCs w:val="24"/>
              </w:rPr>
            </w:pPr>
            <w:r w:rsidRPr="003C2E65">
              <w:rPr>
                <w:iCs/>
                <w:szCs w:val="24"/>
              </w:rPr>
              <w:t>2.12.2.1. Projektuose negali būti numatyta:</w:t>
            </w:r>
          </w:p>
          <w:p w14:paraId="23EFF1C8" w14:textId="77777777" w:rsidR="001B56A2" w:rsidRPr="003C2E65" w:rsidRDefault="001B56A2" w:rsidP="001B56A2">
            <w:pPr>
              <w:jc w:val="both"/>
              <w:rPr>
                <w:iCs/>
                <w:szCs w:val="24"/>
              </w:rPr>
            </w:pPr>
            <w:r w:rsidRPr="003C2E65">
              <w:rPr>
                <w:iCs/>
                <w:szCs w:val="24"/>
              </w:rPr>
              <w:t xml:space="preserve">2.12.2.1.1.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471B3936" w14:textId="77777777" w:rsidR="001B56A2" w:rsidRPr="003C2E65" w:rsidRDefault="001B56A2" w:rsidP="001B56A2">
            <w:pPr>
              <w:jc w:val="both"/>
              <w:rPr>
                <w:iCs/>
                <w:szCs w:val="24"/>
              </w:rPr>
            </w:pPr>
            <w:r w:rsidRPr="003C2E65">
              <w:rPr>
                <w:iCs/>
                <w:szCs w:val="24"/>
              </w:rPr>
              <w:t>2.12.2.1.2. veiksmų, kurie turėtų neigiamą poveikį darnaus vystymosi principo įgyvendinimui;</w:t>
            </w:r>
          </w:p>
          <w:p w14:paraId="6B24C53E" w14:textId="494C7FC0" w:rsidR="001B56A2" w:rsidRPr="00E001DE" w:rsidRDefault="001B56A2" w:rsidP="00E001DE">
            <w:pPr>
              <w:jc w:val="both"/>
              <w:rPr>
                <w:iCs/>
                <w:szCs w:val="24"/>
              </w:rPr>
            </w:pPr>
            <w:r w:rsidRPr="003C2E65">
              <w:rPr>
                <w:iCs/>
                <w:szCs w:val="24"/>
              </w:rPr>
              <w:t>2.12.2.1.3. veiksmų, kurie turėtų neigiamą poveikį inovatyvumo principo įgyvendinimui.</w:t>
            </w:r>
          </w:p>
        </w:tc>
      </w:tr>
      <w:tr w:rsidR="0029524F" w:rsidRPr="003C2E65" w14:paraId="61BBA951" w14:textId="77777777" w:rsidTr="001B56A2">
        <w:trPr>
          <w:cantSplit/>
          <w:trHeight w:val="464"/>
        </w:trPr>
        <w:tc>
          <w:tcPr>
            <w:tcW w:w="316" w:type="pct"/>
            <w:vMerge/>
          </w:tcPr>
          <w:p w14:paraId="7DDB8AF0" w14:textId="77777777" w:rsidR="0029524F" w:rsidRPr="003C2E65" w:rsidRDefault="0029524F">
            <w:pPr>
              <w:rPr>
                <w:b/>
                <w:bCs/>
                <w:szCs w:val="24"/>
              </w:rPr>
            </w:pPr>
          </w:p>
        </w:tc>
        <w:tc>
          <w:tcPr>
            <w:tcW w:w="4684" w:type="pct"/>
            <w:gridSpan w:val="7"/>
          </w:tcPr>
          <w:p w14:paraId="00F5FF0E" w14:textId="26DC738E" w:rsidR="00207D22" w:rsidRPr="003C2E65" w:rsidRDefault="00E738DC" w:rsidP="00207D22">
            <w:pPr>
              <w:jc w:val="both"/>
              <w:rPr>
                <w:iCs/>
                <w:szCs w:val="24"/>
              </w:rPr>
            </w:pPr>
            <w:r w:rsidRPr="003C2E65">
              <w:rPr>
                <w:iCs/>
                <w:szCs w:val="24"/>
              </w:rPr>
              <w:t>2.12.2.</w:t>
            </w:r>
            <w:r w:rsidR="00207D22" w:rsidRPr="003C2E65">
              <w:rPr>
                <w:iCs/>
                <w:szCs w:val="24"/>
              </w:rPr>
              <w:t>2. Projektuose turi būti:</w:t>
            </w:r>
          </w:p>
          <w:p w14:paraId="78466D03" w14:textId="7249C761" w:rsidR="00207D22" w:rsidRPr="003C2E65" w:rsidRDefault="00E738DC" w:rsidP="00207D22">
            <w:pPr>
              <w:jc w:val="both"/>
              <w:rPr>
                <w:szCs w:val="24"/>
              </w:rPr>
            </w:pPr>
            <w:r w:rsidRPr="003C2E65">
              <w:rPr>
                <w:iCs/>
                <w:szCs w:val="24"/>
              </w:rPr>
              <w:t>2.12.2.</w:t>
            </w:r>
            <w:r w:rsidR="00207D22" w:rsidRPr="003C2E65">
              <w:rPr>
                <w:szCs w:val="24"/>
              </w:rPr>
              <w:t>2.1. užtikrintas prieinamumo visiems reikalavimas – sporto infrastruktūros objektai turi būti pritaikyti asmenų su negalia poreikiams pagal Lietuvos Respublikos asmens su negalia teisių apsaugos pagrindų įstatymo ir statybos techninių reglamentų reikalavimus;</w:t>
            </w:r>
          </w:p>
          <w:p w14:paraId="40D0FD62" w14:textId="1372C84E" w:rsidR="00207D22" w:rsidRPr="003C2E65" w:rsidRDefault="00E738DC" w:rsidP="00207D22">
            <w:pPr>
              <w:jc w:val="both"/>
              <w:rPr>
                <w:iCs/>
                <w:szCs w:val="24"/>
              </w:rPr>
            </w:pPr>
            <w:r w:rsidRPr="003C2E65">
              <w:rPr>
                <w:iCs/>
                <w:szCs w:val="24"/>
              </w:rPr>
              <w:t>2.12.2.</w:t>
            </w:r>
            <w:r w:rsidR="00207D22" w:rsidRPr="003C2E65">
              <w:rPr>
                <w:iCs/>
                <w:szCs w:val="24"/>
              </w:rPr>
              <w:t xml:space="preserve">2.2. užtikrinta atitiktis reikšmingos žalos nedarymo principui, t. y. turi būti tvarūs aplinkos atžvilgiu ir vykdomi visapusiškai atsižvelgiant į Europos Sąjungos klimato ir aplinkos apsaugos standartus ir prioritetus, kaip tai suprantama pagal </w:t>
            </w:r>
            <w:r w:rsidR="00207D22" w:rsidRPr="003C2E65">
              <w:rPr>
                <w:szCs w:val="24"/>
              </w:rPr>
              <w:t xml:space="preserve">2020 m. birželio 18 d. Europos Parlamento ir Tarybos </w:t>
            </w:r>
            <w:r w:rsidR="00207D22" w:rsidRPr="003C2E65">
              <w:rPr>
                <w:iCs/>
                <w:szCs w:val="24"/>
              </w:rPr>
              <w:t>reglamentą (ES) Nr. 2020/852 dėl sistemos tvariam investavimui palengvinti sukūrimo, kuriuo iš dalies keičiamas Reglamentas (ES) Nr. 2019/2088. Reikalavimai projektų atitikčiai šiam principui įvertinti pateikiami Projekto atitikties reikšmingos žalos nedarymo horizontaliajam principui vertinimo reikalavimų apraše (PFSA 6 priedas);</w:t>
            </w:r>
          </w:p>
          <w:p w14:paraId="6976AF05" w14:textId="357B19C0" w:rsidR="00207D22" w:rsidRPr="003C2E65" w:rsidRDefault="00E738DC" w:rsidP="00207D22">
            <w:pPr>
              <w:jc w:val="both"/>
              <w:rPr>
                <w:bCs/>
                <w:color w:val="000000"/>
                <w:szCs w:val="24"/>
              </w:rPr>
            </w:pPr>
            <w:r w:rsidRPr="003C2E65">
              <w:rPr>
                <w:iCs/>
                <w:szCs w:val="24"/>
              </w:rPr>
              <w:t>2.12.2.</w:t>
            </w:r>
            <w:r w:rsidR="00207D22" w:rsidRPr="003C2E65">
              <w:rPr>
                <w:szCs w:val="24"/>
              </w:rPr>
              <w:t xml:space="preserve">2.3. prisidedama prie inovatyvumo principo įgyvendinimo: kuriama tinkama, tvari ir prieinama aukšto meistriškumo sporto ir fizinio aktyvumo infrastruktūra, prieinama įvairioms gyventojų grupėms, taip užtikrinant sąlygas gerinti asmenų sveikatą, mažinti taršą, rinktis darnius sprendimus sporto infrastruktūros vystymui. Turi būti diegiami </w:t>
            </w:r>
            <w:proofErr w:type="spellStart"/>
            <w:r w:rsidR="00207D22" w:rsidRPr="003C2E65">
              <w:rPr>
                <w:szCs w:val="24"/>
              </w:rPr>
              <w:t>energiškai</w:t>
            </w:r>
            <w:proofErr w:type="spellEnd"/>
            <w:r w:rsidR="00207D22" w:rsidRPr="003C2E65">
              <w:rPr>
                <w:szCs w:val="24"/>
              </w:rPr>
              <w:t xml:space="preserve"> efektyvūs ir aplinkai draugiški sprendimai: modernios apšvietimo sistemos, energijos vartojimą optimizuojančios technologijos, ilgaamžės bei tvarios statybinės medžiagos. Turi būti numatoma taikyti pažangius infrastruktūros valdymo ir eksploatavimo sprendimus, didinančius infrastruktūros funkcionalumą, prieinamumą ir ilgalaikį naudojimo efektyvumą.</w:t>
            </w:r>
          </w:p>
          <w:p w14:paraId="2BF81752" w14:textId="77777777" w:rsidR="0029524F" w:rsidRDefault="00E738DC">
            <w:pPr>
              <w:spacing w:line="257" w:lineRule="auto"/>
              <w:jc w:val="both"/>
              <w:rPr>
                <w:iCs/>
                <w:szCs w:val="24"/>
              </w:rPr>
            </w:pPr>
            <w:r w:rsidRPr="003C2E65">
              <w:rPr>
                <w:iCs/>
                <w:szCs w:val="24"/>
              </w:rPr>
              <w:t>2.12.2.</w:t>
            </w:r>
            <w:r w:rsidR="00207D22" w:rsidRPr="003C2E65">
              <w:rPr>
                <w:iCs/>
                <w:szCs w:val="24"/>
              </w:rPr>
              <w:t>3. Projekto veiklos turi nepažeisti Europos Sąjungos pagrindinių teisių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p w14:paraId="1B107741" w14:textId="5A585CAF" w:rsidR="003C2E65" w:rsidRPr="003C2E65" w:rsidRDefault="003C2E65">
            <w:pPr>
              <w:spacing w:line="257" w:lineRule="auto"/>
              <w:jc w:val="both"/>
              <w:rPr>
                <w:i/>
                <w:iCs/>
                <w:color w:val="808080"/>
                <w:szCs w:val="24"/>
                <w:lang w:eastAsia="lt-LT"/>
              </w:rPr>
            </w:pPr>
          </w:p>
        </w:tc>
      </w:tr>
      <w:tr w:rsidR="0029524F" w:rsidRPr="003C2E65" w14:paraId="4E36F88C" w14:textId="77777777" w:rsidTr="001B56A2">
        <w:trPr>
          <w:cantSplit/>
          <w:trHeight w:val="300"/>
        </w:trPr>
        <w:tc>
          <w:tcPr>
            <w:tcW w:w="316" w:type="pct"/>
            <w:vMerge w:val="restart"/>
          </w:tcPr>
          <w:p w14:paraId="775B64CF" w14:textId="77777777" w:rsidR="0029524F" w:rsidRPr="003C2E65" w:rsidRDefault="00901215">
            <w:pPr>
              <w:rPr>
                <w:b/>
                <w:bCs/>
                <w:szCs w:val="24"/>
              </w:rPr>
            </w:pPr>
            <w:r w:rsidRPr="003C2E65">
              <w:rPr>
                <w:b/>
                <w:bCs/>
                <w:szCs w:val="24"/>
              </w:rPr>
              <w:t>2.12.3.</w:t>
            </w:r>
          </w:p>
        </w:tc>
        <w:tc>
          <w:tcPr>
            <w:tcW w:w="4684" w:type="pct"/>
            <w:gridSpan w:val="7"/>
          </w:tcPr>
          <w:p w14:paraId="083757FB" w14:textId="66F3FFB1" w:rsidR="0029524F" w:rsidRPr="003C2E65" w:rsidRDefault="00901215">
            <w:pPr>
              <w:rPr>
                <w:b/>
                <w:bCs/>
                <w:szCs w:val="24"/>
              </w:rPr>
            </w:pPr>
            <w:r w:rsidRPr="003C2E65">
              <w:rPr>
                <w:b/>
                <w:bCs/>
                <w:szCs w:val="24"/>
              </w:rPr>
              <w:t>Reikalavimai įvykdžius projektų veiklas</w:t>
            </w:r>
            <w:r w:rsidR="00556E56" w:rsidRPr="003C2E65">
              <w:rPr>
                <w:rStyle w:val="FootnoteReference"/>
                <w:b/>
                <w:bCs/>
                <w:szCs w:val="24"/>
              </w:rPr>
              <w:footnoteReference w:id="8"/>
            </w:r>
          </w:p>
        </w:tc>
      </w:tr>
      <w:tr w:rsidR="0029524F" w:rsidRPr="003C2E65" w14:paraId="24ECC0C7" w14:textId="77777777" w:rsidTr="001B56A2">
        <w:trPr>
          <w:cantSplit/>
          <w:trHeight w:val="431"/>
        </w:trPr>
        <w:tc>
          <w:tcPr>
            <w:tcW w:w="316" w:type="pct"/>
            <w:vMerge/>
          </w:tcPr>
          <w:p w14:paraId="2DE9EDD3" w14:textId="77777777" w:rsidR="0029524F" w:rsidRPr="003C2E65" w:rsidRDefault="0029524F">
            <w:pPr>
              <w:rPr>
                <w:b/>
                <w:bCs/>
                <w:szCs w:val="24"/>
              </w:rPr>
            </w:pPr>
          </w:p>
        </w:tc>
        <w:tc>
          <w:tcPr>
            <w:tcW w:w="4684" w:type="pct"/>
            <w:gridSpan w:val="7"/>
          </w:tcPr>
          <w:p w14:paraId="39DC8FA4" w14:textId="148C31CD" w:rsidR="0078056B" w:rsidRPr="003C2E65" w:rsidRDefault="00556E56" w:rsidP="0078056B">
            <w:pPr>
              <w:jc w:val="both"/>
              <w:rPr>
                <w:szCs w:val="24"/>
              </w:rPr>
            </w:pPr>
            <w:r w:rsidRPr="003C2E65">
              <w:rPr>
                <w:iCs/>
                <w:color w:val="000000"/>
                <w:szCs w:val="24"/>
              </w:rPr>
              <w:t>2.12.3.</w:t>
            </w:r>
            <w:r w:rsidR="0078056B" w:rsidRPr="003C2E65">
              <w:rPr>
                <w:iCs/>
                <w:color w:val="000000"/>
                <w:szCs w:val="24"/>
              </w:rPr>
              <w:t>1. Įgyvendinus projekto veiklas, turi būti pasiekta projekto sutartyje nustatyta</w:t>
            </w:r>
            <w:r w:rsidR="0078056B" w:rsidRPr="003C2E65">
              <w:rPr>
                <w:szCs w:val="24"/>
              </w:rPr>
              <w:t xml:space="preserve"> PFSA 2.3 papunktyje nurodyto rodiklio „Apsilankymų savivaldybių sporto infrastruktūros objektuose, kuriems skirta pažangos lėšų, skaičius per metus“ (rodiklio kodas – R-12-004-04-04-01-03) reikšmė. Rodiklis laikomas pasiektu, kai, praėjus kalendoriniams metams po projekto įgyvendinimo pabaigos datos (jei projektas baigiamas įgyvendinti iki einamųjų metų gruodžio 31 d., rodiklio stebėsenos laikotarpis pradedamas skaičiuoti nuo kitų kalendorinių metų), pateikiamas dokumentas, kuriame nurodomas asmenų apsilankymų savivaldybių sporto infrastruktūros objektuose, kuriems skirta pažangos lėšų, skaičius. Nepasiekus nustatytos šio rodiklio reikšmės, vadovaujantis Taisyklių IV skyriaus šeštojo skirsnio nuostatomis, yra mažinama projektui skirto finansavimo dalis. Šio rodiklio reikšmė turi būti išlaikyta 5 (penkerius) metus po projekto įgyvendinimo pabaigos.</w:t>
            </w:r>
          </w:p>
          <w:p w14:paraId="5D7F685C" w14:textId="4CA06CF1" w:rsidR="0078056B" w:rsidRPr="003C2E65" w:rsidRDefault="00556E56" w:rsidP="0078056B">
            <w:pPr>
              <w:jc w:val="both"/>
              <w:rPr>
                <w:szCs w:val="24"/>
              </w:rPr>
            </w:pPr>
            <w:r w:rsidRPr="003C2E65">
              <w:rPr>
                <w:iCs/>
                <w:color w:val="000000"/>
                <w:szCs w:val="24"/>
              </w:rPr>
              <w:t>2.12.3.</w:t>
            </w:r>
            <w:r w:rsidR="0078056B" w:rsidRPr="003C2E65">
              <w:rPr>
                <w:szCs w:val="24"/>
              </w:rPr>
              <w:t>2. Projekto vykdytojas turi užtikrinti investicijų tęstinumą per 5 (penkerius) metus nuo projekto finansavimo pabaigos, laikydamasis Taisyklių IV skyriaus dešimtojo skirsnio reikalavimų.</w:t>
            </w:r>
          </w:p>
          <w:p w14:paraId="4B92C891" w14:textId="77777777" w:rsidR="0029524F" w:rsidRDefault="00556E56" w:rsidP="0078056B">
            <w:pPr>
              <w:spacing w:line="257" w:lineRule="auto"/>
              <w:jc w:val="both"/>
              <w:rPr>
                <w:szCs w:val="24"/>
              </w:rPr>
            </w:pPr>
            <w:r w:rsidRPr="003C2E65">
              <w:rPr>
                <w:iCs/>
                <w:color w:val="000000"/>
                <w:szCs w:val="24"/>
              </w:rPr>
              <w:t>2.12.3.</w:t>
            </w:r>
            <w:r w:rsidR="0078056B" w:rsidRPr="003C2E65">
              <w:rPr>
                <w:szCs w:val="24"/>
              </w:rPr>
              <w:t xml:space="preserve">3. Projekto vykdytojas turi užtikrinti projekto rezultatų palaikymą iš savivaldybės biudžeto lėšų (nuosavų, skolintų ar kitų teisėtai gautų lėšų). Valstybės biudžeto lėšos šiam tikslui neskiriamos. </w:t>
            </w:r>
          </w:p>
          <w:p w14:paraId="7016C199" w14:textId="77777777" w:rsidR="003C2E65" w:rsidRDefault="003C2E65" w:rsidP="0078056B">
            <w:pPr>
              <w:spacing w:line="257" w:lineRule="auto"/>
              <w:jc w:val="both"/>
              <w:rPr>
                <w:i/>
                <w:iCs/>
                <w:color w:val="808080"/>
                <w:szCs w:val="24"/>
                <w:lang w:eastAsia="lt-LT"/>
              </w:rPr>
            </w:pPr>
          </w:p>
          <w:p w14:paraId="02557EC3" w14:textId="41802C59" w:rsidR="001B56A2" w:rsidRPr="003C2E65" w:rsidRDefault="001B56A2" w:rsidP="0078056B">
            <w:pPr>
              <w:spacing w:line="257" w:lineRule="auto"/>
              <w:jc w:val="both"/>
              <w:rPr>
                <w:i/>
                <w:iCs/>
                <w:color w:val="808080"/>
                <w:szCs w:val="24"/>
                <w:lang w:eastAsia="lt-LT"/>
              </w:rPr>
            </w:pPr>
          </w:p>
        </w:tc>
      </w:tr>
      <w:tr w:rsidR="0029524F" w:rsidRPr="003C2E65" w14:paraId="3ED9EE9D" w14:textId="77777777" w:rsidTr="001B56A2">
        <w:trPr>
          <w:cantSplit/>
          <w:trHeight w:val="300"/>
        </w:trPr>
        <w:tc>
          <w:tcPr>
            <w:tcW w:w="316" w:type="pct"/>
            <w:vMerge w:val="restart"/>
          </w:tcPr>
          <w:p w14:paraId="29AC6624" w14:textId="77777777" w:rsidR="0029524F" w:rsidRPr="003C2E65" w:rsidRDefault="00901215">
            <w:pPr>
              <w:rPr>
                <w:b/>
                <w:bCs/>
                <w:szCs w:val="24"/>
              </w:rPr>
            </w:pPr>
            <w:r w:rsidRPr="003C2E65">
              <w:rPr>
                <w:b/>
                <w:bCs/>
                <w:szCs w:val="24"/>
              </w:rPr>
              <w:lastRenderedPageBreak/>
              <w:t>2.12.4.</w:t>
            </w:r>
          </w:p>
        </w:tc>
        <w:tc>
          <w:tcPr>
            <w:tcW w:w="4684" w:type="pct"/>
            <w:gridSpan w:val="7"/>
          </w:tcPr>
          <w:p w14:paraId="55D7475F" w14:textId="77777777" w:rsidR="0029524F" w:rsidRPr="003C2E65" w:rsidRDefault="00901215">
            <w:pPr>
              <w:rPr>
                <w:b/>
                <w:bCs/>
                <w:szCs w:val="24"/>
              </w:rPr>
            </w:pPr>
            <w:r w:rsidRPr="003C2E65">
              <w:rPr>
                <w:b/>
                <w:bCs/>
                <w:szCs w:val="24"/>
              </w:rPr>
              <w:t xml:space="preserve">Projektų įgyvendinimo trukmė </w:t>
            </w:r>
          </w:p>
        </w:tc>
      </w:tr>
      <w:tr w:rsidR="0029524F" w:rsidRPr="003C2E65" w14:paraId="056E6640" w14:textId="77777777" w:rsidTr="001B56A2">
        <w:trPr>
          <w:cantSplit/>
          <w:trHeight w:val="470"/>
        </w:trPr>
        <w:tc>
          <w:tcPr>
            <w:tcW w:w="316" w:type="pct"/>
            <w:vMerge/>
          </w:tcPr>
          <w:p w14:paraId="49A3D47A" w14:textId="77777777" w:rsidR="0029524F" w:rsidRPr="003C2E65" w:rsidRDefault="0029524F">
            <w:pPr>
              <w:rPr>
                <w:b/>
                <w:bCs/>
                <w:szCs w:val="24"/>
              </w:rPr>
            </w:pPr>
          </w:p>
        </w:tc>
        <w:tc>
          <w:tcPr>
            <w:tcW w:w="4684" w:type="pct"/>
            <w:gridSpan w:val="7"/>
          </w:tcPr>
          <w:p w14:paraId="2D1B2530" w14:textId="58FC478A" w:rsidR="0029524F" w:rsidRPr="003C2E65" w:rsidRDefault="00831AD5">
            <w:pPr>
              <w:spacing w:line="257" w:lineRule="auto"/>
              <w:jc w:val="both"/>
              <w:rPr>
                <w:color w:val="808080"/>
                <w:szCs w:val="24"/>
                <w:lang w:eastAsia="lt-LT"/>
              </w:rPr>
            </w:pPr>
            <w:r w:rsidRPr="003C2E65">
              <w:rPr>
                <w:szCs w:val="24"/>
                <w:lang w:eastAsia="lt-LT"/>
              </w:rPr>
              <w:t xml:space="preserve">Ne ilgiau kaip iki </w:t>
            </w:r>
            <w:r w:rsidR="00B1150E" w:rsidRPr="003C2E65">
              <w:rPr>
                <w:szCs w:val="24"/>
                <w:lang w:eastAsia="lt-LT"/>
              </w:rPr>
              <w:t>2030 m. gruodžio 31 d.</w:t>
            </w:r>
          </w:p>
        </w:tc>
      </w:tr>
      <w:tr w:rsidR="001B56A2" w:rsidRPr="003C2E65" w14:paraId="76922FA7" w14:textId="77777777" w:rsidTr="001B56A2">
        <w:trPr>
          <w:cantSplit/>
          <w:trHeight w:val="470"/>
        </w:trPr>
        <w:tc>
          <w:tcPr>
            <w:tcW w:w="316" w:type="pct"/>
          </w:tcPr>
          <w:p w14:paraId="25D83EB3" w14:textId="608C4D1A" w:rsidR="001B56A2" w:rsidRPr="003C2E65" w:rsidRDefault="00FC230C">
            <w:pPr>
              <w:rPr>
                <w:b/>
                <w:bCs/>
                <w:szCs w:val="24"/>
              </w:rPr>
            </w:pPr>
            <w:r w:rsidRPr="003C2E65">
              <w:rPr>
                <w:b/>
                <w:bCs/>
                <w:szCs w:val="24"/>
              </w:rPr>
              <w:t>2.12.5.</w:t>
            </w:r>
          </w:p>
        </w:tc>
        <w:tc>
          <w:tcPr>
            <w:tcW w:w="4684" w:type="pct"/>
            <w:gridSpan w:val="7"/>
          </w:tcPr>
          <w:p w14:paraId="6AFD374E" w14:textId="77777777" w:rsidR="00FC230C" w:rsidRDefault="00FC230C" w:rsidP="00FC230C">
            <w:pPr>
              <w:keepNext/>
              <w:pBdr>
                <w:bottom w:val="single" w:sz="4" w:space="1" w:color="auto"/>
              </w:pBdr>
              <w:rPr>
                <w:b/>
                <w:bCs/>
                <w:szCs w:val="24"/>
              </w:rPr>
            </w:pPr>
            <w:r w:rsidRPr="003C2E65">
              <w:rPr>
                <w:b/>
                <w:bCs/>
                <w:szCs w:val="24"/>
              </w:rPr>
              <w:t>Reikalavimai valstybės pagalbai</w:t>
            </w:r>
            <w:r w:rsidRPr="003C2E65">
              <w:rPr>
                <w:rStyle w:val="FootnoteReference"/>
                <w:b/>
                <w:bCs/>
                <w:szCs w:val="24"/>
              </w:rPr>
              <w:footnoteReference w:id="9"/>
            </w:r>
            <w:r w:rsidRPr="003C2E65">
              <w:rPr>
                <w:b/>
                <w:bCs/>
                <w:szCs w:val="24"/>
              </w:rPr>
              <w:t xml:space="preserve"> </w:t>
            </w:r>
          </w:p>
          <w:p w14:paraId="0F3F9DAE" w14:textId="77777777" w:rsidR="00FC230C" w:rsidRPr="003C2E65" w:rsidRDefault="00FC230C" w:rsidP="00FC230C">
            <w:pPr>
              <w:jc w:val="both"/>
              <w:rPr>
                <w:szCs w:val="24"/>
              </w:rPr>
            </w:pPr>
            <w:r w:rsidRPr="003C2E65">
              <w:rPr>
                <w:szCs w:val="24"/>
              </w:rPr>
              <w:t xml:space="preserve">2.12.5.1. Pagal šį PFSA gali būti teikiama valstybės pagalba, kuri atitinka </w:t>
            </w:r>
            <w:r w:rsidRPr="003C2E65">
              <w:rPr>
                <w:bCs/>
                <w:szCs w:val="24"/>
              </w:rPr>
              <w:t>2014 m. birželio 17 d. Komisijos reglamentą (ES) Nr. 651/2014, kuriuo tam tikrų kategorijų pagalba skelbiama suderinama su vidaus rinka taikant Sutarties 107 ir 108 straipsnius, su paskutiniais pakeitimais, padarytais 2023 m. birželio 23 d. Komisijos reglamentu (ES) 2023/1315, (toliau – BBIR)</w:t>
            </w:r>
            <w:r w:rsidRPr="003C2E65">
              <w:rPr>
                <w:szCs w:val="24"/>
              </w:rPr>
              <w:t xml:space="preserve">. </w:t>
            </w:r>
          </w:p>
          <w:p w14:paraId="1690D6E2" w14:textId="77777777" w:rsidR="00FC230C" w:rsidRPr="003C2E65" w:rsidRDefault="00FC230C" w:rsidP="00FC230C">
            <w:pPr>
              <w:jc w:val="both"/>
              <w:rPr>
                <w:szCs w:val="24"/>
                <w:lang w:eastAsia="lt-LT"/>
              </w:rPr>
            </w:pPr>
            <w:r w:rsidRPr="003C2E65">
              <w:rPr>
                <w:szCs w:val="24"/>
              </w:rPr>
              <w:t>2.12.5.</w:t>
            </w:r>
            <w:r w:rsidRPr="003C2E65">
              <w:rPr>
                <w:szCs w:val="24"/>
                <w:lang w:eastAsia="lt-LT"/>
              </w:rPr>
              <w:t xml:space="preserve">2. Siekiant nustatyti, ar teikiamas finansavimas yra (nėra) valstybės pagalba ir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xml:space="preserve"> pagalba, administruojančioji institucija pildo Patikros lapą dėl valstybės pagalbos ir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xml:space="preserve"> pagalbos buvimo ar nebuvimo, pildomą projekto lygmeniu, pagal P</w:t>
            </w:r>
            <w:r w:rsidRPr="003C2E65">
              <w:rPr>
                <w:rStyle w:val="normaltextrun"/>
                <w:color w:val="000000"/>
                <w:szCs w:val="24"/>
                <w:shd w:val="clear" w:color="auto" w:fill="FFFFFF"/>
              </w:rPr>
              <w:t xml:space="preserve">atikros lapo dėl valstybės pagalbos ir </w:t>
            </w:r>
            <w:r w:rsidRPr="003C2E65">
              <w:rPr>
                <w:rStyle w:val="normaltextrun"/>
                <w:i/>
                <w:iCs/>
                <w:color w:val="000000"/>
                <w:szCs w:val="24"/>
                <w:shd w:val="clear" w:color="auto" w:fill="FFFFFF"/>
              </w:rPr>
              <w:t xml:space="preserve">de </w:t>
            </w:r>
            <w:proofErr w:type="spellStart"/>
            <w:r w:rsidRPr="003C2E65">
              <w:rPr>
                <w:rStyle w:val="normaltextrun"/>
                <w:i/>
                <w:iCs/>
                <w:color w:val="000000"/>
                <w:szCs w:val="24"/>
                <w:shd w:val="clear" w:color="auto" w:fill="FFFFFF"/>
              </w:rPr>
              <w:t>minimis</w:t>
            </w:r>
            <w:proofErr w:type="spellEnd"/>
            <w:r w:rsidRPr="003C2E65">
              <w:rPr>
                <w:rStyle w:val="normaltextrun"/>
                <w:color w:val="000000"/>
                <w:szCs w:val="24"/>
                <w:shd w:val="clear" w:color="auto" w:fill="FFFFFF"/>
              </w:rPr>
              <w:t xml:space="preserve"> pagalbos buvimo ar nebuvimo, pildomo projekto lygmeniu, formą </w:t>
            </w:r>
            <w:r w:rsidRPr="003C2E65">
              <w:rPr>
                <w:szCs w:val="24"/>
                <w:lang w:eastAsia="lt-LT"/>
              </w:rPr>
              <w:t>(PFSA 7 priedas</w:t>
            </w:r>
            <w:r w:rsidRPr="003C2E65">
              <w:rPr>
                <w:rStyle w:val="FootnoteReference"/>
                <w:szCs w:val="24"/>
                <w:lang w:eastAsia="lt-LT"/>
              </w:rPr>
              <w:footnoteReference w:id="10"/>
            </w:r>
            <w:r w:rsidRPr="003C2E65">
              <w:rPr>
                <w:szCs w:val="24"/>
                <w:lang w:eastAsia="lt-LT"/>
              </w:rPr>
              <w:t>).</w:t>
            </w:r>
          </w:p>
          <w:p w14:paraId="4D905832" w14:textId="77777777" w:rsidR="00FC230C" w:rsidRPr="003C2E65" w:rsidRDefault="00FC230C" w:rsidP="00FC230C">
            <w:pPr>
              <w:jc w:val="both"/>
              <w:rPr>
                <w:szCs w:val="24"/>
                <w:lang w:eastAsia="lt-LT"/>
              </w:rPr>
            </w:pPr>
            <w:r w:rsidRPr="003C2E65">
              <w:rPr>
                <w:szCs w:val="24"/>
              </w:rPr>
              <w:t>2.12.5.</w:t>
            </w:r>
            <w:r w:rsidRPr="003C2E65">
              <w:rPr>
                <w:szCs w:val="24"/>
                <w:lang w:eastAsia="lt-LT"/>
              </w:rPr>
              <w:t xml:space="preserve">3. Nustačius, kad teikiamas finansavimas yra valstybės pagalba, administruojančioji institucija įvertina projekto atitiktį valstybės pagalbos taisyklėms, užpildydama Projekto atitikties valstybės pagalbos taisyklėms patikros lapą, užpildytą pagal </w:t>
            </w:r>
            <w:r w:rsidRPr="003C2E65">
              <w:rPr>
                <w:bCs/>
                <w:iCs/>
                <w:szCs w:val="24"/>
                <w:lang w:eastAsia="lt-LT"/>
              </w:rPr>
              <w:t>Projekto atitikties valstybės pagalbos taisyklėms patikros lapo formą</w:t>
            </w:r>
            <w:r w:rsidRPr="003C2E65">
              <w:rPr>
                <w:bCs/>
                <w:szCs w:val="24"/>
                <w:lang w:eastAsia="lt-LT"/>
              </w:rPr>
              <w:t xml:space="preserve"> </w:t>
            </w:r>
            <w:r w:rsidRPr="003C2E65">
              <w:rPr>
                <w:szCs w:val="24"/>
                <w:lang w:eastAsia="lt-LT"/>
              </w:rPr>
              <w:t>(PFSA 8 priedas).</w:t>
            </w:r>
          </w:p>
          <w:p w14:paraId="35944391" w14:textId="77777777" w:rsidR="00FC230C" w:rsidRPr="003C2E65" w:rsidRDefault="00FC230C" w:rsidP="00FC230C">
            <w:pPr>
              <w:jc w:val="both"/>
              <w:rPr>
                <w:szCs w:val="24"/>
              </w:rPr>
            </w:pPr>
            <w:r w:rsidRPr="003C2E65">
              <w:rPr>
                <w:szCs w:val="24"/>
              </w:rPr>
              <w:t>2.12.5.</w:t>
            </w:r>
            <w:r w:rsidRPr="003C2E65">
              <w:rPr>
                <w:color w:val="000000"/>
                <w:szCs w:val="24"/>
              </w:rPr>
              <w:t xml:space="preserve">4. Tais atvejais, kai finansavimas ar jo dalis skiriamas kaip valstybės pagalba, </w:t>
            </w:r>
            <w:r w:rsidRPr="003C2E65">
              <w:rPr>
                <w:szCs w:val="24"/>
              </w:rPr>
              <w:t>ji teikiama vadovaujantis BBIR I skyriaus nuostatomis ir 55 straipsnio („Pagalba sporto ir daugiafunkcėms laisvalaikio infrastruktūroms“) nuostatomis.</w:t>
            </w:r>
          </w:p>
          <w:p w14:paraId="13F0DD82" w14:textId="77777777" w:rsidR="00FC230C" w:rsidRPr="003C2E65" w:rsidRDefault="00FC230C" w:rsidP="00FC230C">
            <w:pPr>
              <w:jc w:val="both"/>
              <w:rPr>
                <w:szCs w:val="24"/>
                <w:lang w:eastAsia="lt-LT"/>
              </w:rPr>
            </w:pPr>
            <w:r w:rsidRPr="003C2E65">
              <w:rPr>
                <w:szCs w:val="24"/>
              </w:rPr>
              <w:t>2.12.5.</w:t>
            </w:r>
            <w:r w:rsidRPr="003C2E65">
              <w:rPr>
                <w:szCs w:val="24"/>
                <w:lang w:eastAsia="lt-LT"/>
              </w:rPr>
              <w:t xml:space="preserve">5. Finansavimas laikomas investicine pagalba, kuri teikiama atsižvelgiant į BBIR I skyriaus 4 straipsnio 1 dalies </w:t>
            </w:r>
            <w:proofErr w:type="spellStart"/>
            <w:r w:rsidRPr="003C2E65">
              <w:rPr>
                <w:szCs w:val="24"/>
                <w:lang w:eastAsia="lt-LT"/>
              </w:rPr>
              <w:t>bb</w:t>
            </w:r>
            <w:proofErr w:type="spellEnd"/>
            <w:r w:rsidRPr="003C2E65">
              <w:rPr>
                <w:szCs w:val="24"/>
                <w:lang w:eastAsia="lt-LT"/>
              </w:rPr>
              <w:t xml:space="preserve"> punkte nustatytus apribojimus. Valstybės pagalbos suma negali viršyti tinkamų finansuoti išlaidų ir investicijos veiklos pelno skirtumo. Veiklos pelnas iš tinkamų finansuoti išlaidų atskaitomas </w:t>
            </w:r>
            <w:proofErr w:type="spellStart"/>
            <w:r w:rsidRPr="003C2E65">
              <w:rPr>
                <w:i/>
                <w:iCs/>
                <w:szCs w:val="24"/>
                <w:lang w:eastAsia="lt-LT"/>
              </w:rPr>
              <w:t>ex</w:t>
            </w:r>
            <w:proofErr w:type="spellEnd"/>
            <w:r w:rsidRPr="003C2E65">
              <w:rPr>
                <w:i/>
                <w:iCs/>
                <w:szCs w:val="24"/>
                <w:lang w:eastAsia="lt-LT"/>
              </w:rPr>
              <w:t xml:space="preserve"> ante</w:t>
            </w:r>
            <w:r w:rsidRPr="003C2E65">
              <w:rPr>
                <w:szCs w:val="24"/>
                <w:lang w:eastAsia="lt-LT"/>
              </w:rPr>
              <w:t xml:space="preserve">, remiantis pagrįstomis prognozėmis. Informacija apie iš projekto planuojamą gauti veiklos pelną rengiama pagal Informacijos apie iš projektų planuojamą gauti veiklos pelną formą (PFSA 4 priedas), kuri pildoma pagal </w:t>
            </w:r>
            <w:r w:rsidRPr="003C2E65">
              <w:rPr>
                <w:iCs/>
                <w:szCs w:val="24"/>
                <w:lang w:eastAsia="lt-LT"/>
              </w:rPr>
              <w:t xml:space="preserve">PFSA 4 priedo „Informacija apie iš projektų planuojamą gauti veiklos pelną“ pildymo </w:t>
            </w:r>
            <w:r w:rsidRPr="003C2E65">
              <w:rPr>
                <w:szCs w:val="24"/>
                <w:lang w:eastAsia="lt-LT"/>
              </w:rPr>
              <w:t>instrukciją (PFSA 5 priedas).</w:t>
            </w:r>
          </w:p>
          <w:p w14:paraId="1A6E70D0" w14:textId="77777777" w:rsidR="00FC230C" w:rsidRPr="003C2E65" w:rsidRDefault="00FC230C" w:rsidP="00FC230C">
            <w:pPr>
              <w:jc w:val="both"/>
              <w:rPr>
                <w:szCs w:val="24"/>
                <w:lang w:eastAsia="lt-LT"/>
              </w:rPr>
            </w:pPr>
            <w:r w:rsidRPr="003C2E65">
              <w:rPr>
                <w:szCs w:val="24"/>
              </w:rPr>
              <w:t>2.12.5.</w:t>
            </w:r>
            <w:r w:rsidRPr="003C2E65">
              <w:rPr>
                <w:szCs w:val="24"/>
                <w:lang w:eastAsia="lt-LT"/>
              </w:rPr>
              <w:t xml:space="preserve">6. Siekiant užtikrinti BBIR nustatytų reikalavimų dėl valstybės pagalbos dydžio laikymąsi, diskontuotas investicijos veiklos pelnas iš tinkamų finansuoti išlaidų bus atskaitomas </w:t>
            </w:r>
            <w:proofErr w:type="spellStart"/>
            <w:r w:rsidRPr="003C2E65">
              <w:rPr>
                <w:i/>
                <w:iCs/>
                <w:szCs w:val="24"/>
                <w:lang w:eastAsia="lt-LT"/>
              </w:rPr>
              <w:t>ex</w:t>
            </w:r>
            <w:proofErr w:type="spellEnd"/>
            <w:r w:rsidRPr="003C2E65">
              <w:rPr>
                <w:i/>
                <w:iCs/>
                <w:szCs w:val="24"/>
                <w:lang w:eastAsia="lt-LT"/>
              </w:rPr>
              <w:t xml:space="preserve"> ante</w:t>
            </w:r>
            <w:r w:rsidRPr="003C2E65">
              <w:rPr>
                <w:szCs w:val="24"/>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0120EB42" w14:textId="77777777" w:rsidR="00FC230C" w:rsidRPr="003C2E65" w:rsidRDefault="00FC230C" w:rsidP="00FC230C">
            <w:pPr>
              <w:jc w:val="both"/>
              <w:rPr>
                <w:szCs w:val="24"/>
              </w:rPr>
            </w:pPr>
            <w:r w:rsidRPr="003C2E65">
              <w:rPr>
                <w:szCs w:val="24"/>
              </w:rPr>
              <w:t>2.12.5.7. Pareiškėjas privalo užtikrinti, kad finansuojama sporto infrastruktūra būtų naudojama viešiesiems poreikiams, sudarant galimybę ja naudotis ir gyventojams, ir sportininkams, nediskriminacinėmis ir skaidriomis viešai skelbiamomis sąlygomis.</w:t>
            </w:r>
          </w:p>
          <w:p w14:paraId="73EA1771" w14:textId="505425FD" w:rsidR="001B56A2" w:rsidRPr="003C2E65" w:rsidRDefault="00FC230C" w:rsidP="00FC230C">
            <w:pPr>
              <w:jc w:val="both"/>
              <w:rPr>
                <w:szCs w:val="24"/>
                <w:lang w:eastAsia="lt-LT"/>
              </w:rPr>
            </w:pPr>
            <w:r w:rsidRPr="003C2E65">
              <w:rPr>
                <w:szCs w:val="24"/>
              </w:rPr>
              <w:t>2.12.5.</w:t>
            </w:r>
            <w:r w:rsidRPr="003C2E65">
              <w:rPr>
                <w:szCs w:val="24"/>
                <w:lang w:eastAsia="lt-LT"/>
              </w:rPr>
              <w:t>8. Sporto infrastruktūros negali naudoti išskirtinai vienas profesionalus sporto naudotojas. Sporto infrastruktūrą kiti profesionalūs arba neprofesionalūs sporto naudotojai per metus išnaudoja bent 20 procentų laiko pajėgumo, kaip nustatyta BBIR 55 straipsnio 2 dalyje. Jeigu infrastruktūrą vienu metu naudoja keli naudotojai, apskaičiuojamos atitinkamos laiko naudojimo dalys.</w:t>
            </w:r>
          </w:p>
        </w:tc>
      </w:tr>
      <w:tr w:rsidR="0029524F" w:rsidRPr="003C2E65" w14:paraId="3B4E0573" w14:textId="77777777" w:rsidTr="001B56A2">
        <w:trPr>
          <w:cantSplit/>
          <w:trHeight w:val="327"/>
        </w:trPr>
        <w:tc>
          <w:tcPr>
            <w:tcW w:w="316" w:type="pct"/>
          </w:tcPr>
          <w:p w14:paraId="7755677C" w14:textId="6F8BC833" w:rsidR="0029524F" w:rsidRPr="003C2E65" w:rsidRDefault="0029524F">
            <w:pPr>
              <w:keepNext/>
              <w:rPr>
                <w:b/>
                <w:bCs/>
                <w:szCs w:val="24"/>
              </w:rPr>
            </w:pPr>
          </w:p>
        </w:tc>
        <w:tc>
          <w:tcPr>
            <w:tcW w:w="4684" w:type="pct"/>
            <w:gridSpan w:val="7"/>
          </w:tcPr>
          <w:p w14:paraId="0A07F7FE" w14:textId="77777777" w:rsidR="003C2E65" w:rsidRPr="003C2E65" w:rsidRDefault="003C2E65" w:rsidP="003C2E65">
            <w:pPr>
              <w:jc w:val="both"/>
              <w:rPr>
                <w:szCs w:val="24"/>
                <w:lang w:eastAsia="lt-LT"/>
              </w:rPr>
            </w:pPr>
            <w:r w:rsidRPr="003C2E65">
              <w:rPr>
                <w:szCs w:val="24"/>
              </w:rPr>
              <w:t>2.12.5.</w:t>
            </w:r>
            <w:r w:rsidRPr="003C2E65">
              <w:rPr>
                <w:szCs w:val="24"/>
                <w:lang w:eastAsia="lt-LT"/>
              </w:rPr>
              <w:t>9. Jei sporto infrastruktūra naudojasi profesionalūs sporto naudotojai, p</w:t>
            </w:r>
            <w:r w:rsidRPr="003C2E65">
              <w:rPr>
                <w:szCs w:val="24"/>
              </w:rPr>
              <w:t>areiškėjas privalo užtikrinti</w:t>
            </w:r>
            <w:r w:rsidRPr="003C2E65">
              <w:rPr>
                <w:szCs w:val="24"/>
                <w:lang w:eastAsia="lt-LT"/>
              </w:rPr>
              <w:t>, kad jos naudojimo kainų nustatymo sąlygos būtų skelbiamos visuomenei.</w:t>
            </w:r>
          </w:p>
          <w:p w14:paraId="6EC176E1" w14:textId="77777777" w:rsidR="003C2E65" w:rsidRPr="003C2E65" w:rsidRDefault="003C2E65" w:rsidP="003C2E65">
            <w:pPr>
              <w:jc w:val="both"/>
              <w:rPr>
                <w:szCs w:val="24"/>
                <w:lang w:eastAsia="lt-LT"/>
              </w:rPr>
            </w:pPr>
            <w:r w:rsidRPr="003C2E65">
              <w:rPr>
                <w:szCs w:val="24"/>
              </w:rPr>
              <w:t>2.12.5.</w:t>
            </w:r>
            <w:r w:rsidRPr="003C2E65">
              <w:rPr>
                <w:szCs w:val="24"/>
                <w:lang w:eastAsia="lt-LT"/>
              </w:rPr>
              <w:t xml:space="preserve">10. Pareiškėjas privalo užtikrinti, kad visa galima valstybės pagalba, kuri gali būti suteikta infrastruktūros naujos statybos, rekonstravimo ir (arba) jos eksploatavimo metu, atitiktų BBIR 55 straipsnio reikalavimus, ir atsako už šių reikalavimų laikymąsi per visą </w:t>
            </w:r>
            <w:proofErr w:type="spellStart"/>
            <w:r w:rsidRPr="003C2E65">
              <w:rPr>
                <w:szCs w:val="24"/>
                <w:lang w:eastAsia="lt-LT"/>
              </w:rPr>
              <w:t>poprojektinį</w:t>
            </w:r>
            <w:proofErr w:type="spellEnd"/>
            <w:r w:rsidRPr="003C2E65">
              <w:rPr>
                <w:szCs w:val="24"/>
                <w:lang w:eastAsia="lt-LT"/>
              </w:rPr>
              <w:t xml:space="preserve"> laikotarpį.</w:t>
            </w:r>
          </w:p>
          <w:p w14:paraId="0EFA8B01" w14:textId="77777777" w:rsidR="003C2E65" w:rsidRPr="003C2E65" w:rsidRDefault="003C2E65" w:rsidP="003C2E65">
            <w:pPr>
              <w:jc w:val="both"/>
              <w:rPr>
                <w:szCs w:val="24"/>
                <w:lang w:eastAsia="lt-LT"/>
              </w:rPr>
            </w:pPr>
            <w:r w:rsidRPr="003C2E65">
              <w:rPr>
                <w:szCs w:val="24"/>
              </w:rPr>
              <w:t>2.12.5.</w:t>
            </w:r>
            <w:r w:rsidRPr="003C2E65">
              <w:rPr>
                <w:szCs w:val="24"/>
                <w:lang w:eastAsia="lt-LT"/>
              </w:rPr>
              <w:t>11. Bet kokia koncesija arba kitas patikėjimas trečiajai šaliai statyti, atnaujinti ir (arba) eksploatuoti sporto arba daugiafunkcę laisvalaikio infrastruktūrą suteikiamas atvirai, skaidriai ir be diskriminacijos, laikantis Lietuvos Respublikos viešųjų pirkimų įstatymo, Lietuvos Respublikos koncesijų įstatymo ir kitų viešuosius pirkimus reglamentuojančių teisės aktų.</w:t>
            </w:r>
          </w:p>
          <w:p w14:paraId="3CB3632E" w14:textId="77777777" w:rsidR="003C2E65" w:rsidRPr="003C2E65" w:rsidRDefault="003C2E65" w:rsidP="003C2E65">
            <w:pPr>
              <w:jc w:val="both"/>
              <w:rPr>
                <w:szCs w:val="24"/>
                <w:lang w:eastAsia="lt-LT"/>
              </w:rPr>
            </w:pPr>
            <w:r w:rsidRPr="003C2E65">
              <w:rPr>
                <w:szCs w:val="24"/>
              </w:rPr>
              <w:t>2.12.5.</w:t>
            </w:r>
            <w:r w:rsidRPr="003C2E65">
              <w:rPr>
                <w:szCs w:val="24"/>
                <w:lang w:eastAsia="lt-LT"/>
              </w:rPr>
              <w:t>12. Valstybės pagalba pagal PFSA nėra teikiama, jeigu pareiškėjas bei ūkio subjektas (-ai), kuriam (-</w:t>
            </w:r>
            <w:proofErr w:type="spellStart"/>
            <w:r w:rsidRPr="003C2E65">
              <w:rPr>
                <w:szCs w:val="24"/>
                <w:lang w:eastAsia="lt-LT"/>
              </w:rPr>
              <w:t>iems</w:t>
            </w:r>
            <w:proofErr w:type="spellEnd"/>
            <w:r w:rsidRPr="003C2E65">
              <w:rPr>
                <w:szCs w:val="24"/>
                <w:lang w:eastAsia="lt-LT"/>
              </w:rPr>
              <w:t>) priklauso pareiškėjas, yra sunkumų patiriančia įmone, kaip ši sąvoka suprantama pagal BBIR 2 straipsnio 18 punktą. Ūkio subjektu laikomas pareiškėjas ir visos jo pagal BBIR I priedo 3 straipsnį susijusios įmonės. Nauja valstybės pagalba subjektui negali būti teikiama tol, kol nebus sugrąžinta jo neteisėtai gauta valstybės pagalba.</w:t>
            </w:r>
          </w:p>
          <w:p w14:paraId="48F0AFEE" w14:textId="77777777" w:rsidR="003C2E65" w:rsidRPr="003C2E65" w:rsidRDefault="003C2E65" w:rsidP="003C2E65">
            <w:pPr>
              <w:jc w:val="both"/>
              <w:rPr>
                <w:szCs w:val="24"/>
                <w:lang w:eastAsia="lt-LT"/>
              </w:rPr>
            </w:pPr>
            <w:r w:rsidRPr="003C2E65">
              <w:rPr>
                <w:szCs w:val="24"/>
              </w:rPr>
              <w:t>2.12.5.</w:t>
            </w:r>
            <w:r w:rsidRPr="003C2E65">
              <w:rPr>
                <w:szCs w:val="24"/>
                <w:lang w:eastAsia="lt-LT"/>
              </w:rPr>
              <w:t>13. Valstybės pagalba, kurios tinkamas finansuoti išlaidas galima nustatyti ir kuriai pagal BBIR taikoma išimtis, gali būti sumuojama su:</w:t>
            </w:r>
          </w:p>
          <w:p w14:paraId="549A1D98" w14:textId="77777777" w:rsidR="003C2E65" w:rsidRPr="003C2E65" w:rsidRDefault="003C2E65" w:rsidP="003C2E65">
            <w:pPr>
              <w:jc w:val="both"/>
              <w:rPr>
                <w:szCs w:val="24"/>
                <w:lang w:eastAsia="lt-LT"/>
              </w:rPr>
            </w:pPr>
            <w:r w:rsidRPr="003C2E65">
              <w:rPr>
                <w:szCs w:val="24"/>
              </w:rPr>
              <w:t>2.12.5.</w:t>
            </w:r>
            <w:r w:rsidRPr="003C2E65">
              <w:rPr>
                <w:szCs w:val="24"/>
                <w:lang w:eastAsia="lt-LT"/>
              </w:rPr>
              <w:t>13.1. bet kokia kita valstybės pagalba, jei tos priemonės susijusios su skirtingomis tinkamomis finansuoti išlaidomis, kurias galima nustatyti;</w:t>
            </w:r>
          </w:p>
          <w:p w14:paraId="376E2BC8" w14:textId="77777777" w:rsidR="003C2E65" w:rsidRPr="003C2E65" w:rsidRDefault="003C2E65" w:rsidP="003C2E65">
            <w:pPr>
              <w:jc w:val="both"/>
              <w:rPr>
                <w:szCs w:val="24"/>
                <w:lang w:eastAsia="lt-LT"/>
              </w:rPr>
            </w:pPr>
            <w:r w:rsidRPr="003C2E65">
              <w:rPr>
                <w:szCs w:val="24"/>
              </w:rPr>
              <w:t>2.12.5.</w:t>
            </w:r>
            <w:r w:rsidRPr="003C2E65">
              <w:rPr>
                <w:szCs w:val="24"/>
                <w:lang w:eastAsia="lt-LT"/>
              </w:rPr>
              <w:t>13.2. bet kokia kita valstybės pagalba, susijusia su tomis pačiomis tinkamomis finansuoti išlaidomis, kurios iš dalies arba visiškai sutampa, tik jeigu taip susumavus neviršijamas didžiausias pagalbos intensyvumas ar pagalbos suma, taikoma tai pagalbai pagal BBIR.</w:t>
            </w:r>
          </w:p>
          <w:p w14:paraId="18927026" w14:textId="77777777" w:rsidR="003C2E65" w:rsidRPr="003C2E65" w:rsidRDefault="003C2E65" w:rsidP="003C2E65">
            <w:pPr>
              <w:jc w:val="both"/>
              <w:rPr>
                <w:szCs w:val="24"/>
                <w:lang w:eastAsia="lt-LT"/>
              </w:rPr>
            </w:pPr>
            <w:r w:rsidRPr="003C2E65">
              <w:rPr>
                <w:szCs w:val="24"/>
              </w:rPr>
              <w:t>2.12.5.</w:t>
            </w:r>
            <w:r w:rsidRPr="003C2E65">
              <w:rPr>
                <w:szCs w:val="24"/>
                <w:lang w:eastAsia="lt-LT"/>
              </w:rPr>
              <w:t xml:space="preserve">14. Valstybės pagalba, kuriai pagal BBIR taikoma išimtis, nesumuojama su jokia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xml:space="preserve"> pagalba, susijusia su tomis pačiomis tinkamomis finansuoti išlaidomis, o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xml:space="preserve"> pagalba nesumuojama su valstybės pagalba, skiriama toms pačioms tinkamoms finansuoti sąnaudoms, jeigu dėl tokio pagalbos sumavimo būtų viršytas BBIR nustatytas didžiausias atitinkamas pagalbos intensyvumas arba kiekvienu atveju atskirai nustatyta pagalbos suma.</w:t>
            </w:r>
          </w:p>
          <w:p w14:paraId="44E52923" w14:textId="77777777" w:rsidR="003C2E65" w:rsidRPr="003C2E65" w:rsidRDefault="003C2E65" w:rsidP="003C2E65">
            <w:pPr>
              <w:jc w:val="both"/>
              <w:rPr>
                <w:szCs w:val="24"/>
                <w:lang w:eastAsia="lt-LT"/>
              </w:rPr>
            </w:pPr>
            <w:r w:rsidRPr="003C2E65">
              <w:rPr>
                <w:szCs w:val="24"/>
              </w:rPr>
              <w:t>2.12.5.</w:t>
            </w:r>
            <w:r w:rsidRPr="003C2E65">
              <w:rPr>
                <w:szCs w:val="24"/>
                <w:lang w:eastAsia="lt-LT"/>
              </w:rPr>
              <w:t>15. Pagal PFSA teikiamai valstybės pagalbai taikomi BBIR 5 straipsnyje nustatyti skaidrumo reikalavimai.</w:t>
            </w:r>
          </w:p>
          <w:p w14:paraId="2667FA8F" w14:textId="77777777" w:rsidR="003C2E65" w:rsidRPr="003C2E65" w:rsidRDefault="003C2E65" w:rsidP="003C2E65">
            <w:pPr>
              <w:jc w:val="both"/>
              <w:rPr>
                <w:szCs w:val="24"/>
                <w:lang w:eastAsia="lt-LT"/>
              </w:rPr>
            </w:pPr>
            <w:r w:rsidRPr="003C2E65">
              <w:rPr>
                <w:szCs w:val="24"/>
              </w:rPr>
              <w:t>2.12.5.</w:t>
            </w:r>
            <w:r w:rsidRPr="003C2E65">
              <w:rPr>
                <w:szCs w:val="24"/>
                <w:lang w:eastAsia="lt-LT"/>
              </w:rPr>
              <w:t>16. Pagal PFSA teikiamai valstybės pagalbai taikomi BBIR 6 straipsnyje nustatyti skatinamojo poveikio reikalavimai. PĮP turi būti pateiktas administruojančiajai institucijai prieš pradedant su projektu ar veikla susijusius darbus, kaip nustatyta BBIR 6 straipsnio 2 dalyje.</w:t>
            </w:r>
          </w:p>
          <w:p w14:paraId="7E04076D" w14:textId="77777777" w:rsidR="003C2E65" w:rsidRPr="003C2E65" w:rsidRDefault="003C2E65" w:rsidP="003C2E65">
            <w:pPr>
              <w:jc w:val="both"/>
              <w:rPr>
                <w:szCs w:val="24"/>
                <w:lang w:eastAsia="lt-LT"/>
              </w:rPr>
            </w:pPr>
            <w:r w:rsidRPr="003C2E65">
              <w:rPr>
                <w:szCs w:val="24"/>
              </w:rPr>
              <w:t>2.12.5.</w:t>
            </w:r>
            <w:r w:rsidRPr="003C2E65">
              <w:rPr>
                <w:szCs w:val="24"/>
                <w:lang w:eastAsia="lt-LT"/>
              </w:rPr>
              <w:t>17. Administruojančioji institucija duomenis apie pagal šį PFSA suteiktą valstybės pagalbą ir (ar) nereikšmingą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pagalbą teikia Suteiktos valstybės pagalbos ir nereikšmingos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pagalbos registrui, vadovaudamasi Suteiktos valstybės pagalbos ir nereikšmingos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pagalbos registro informacinės sistemos nuostatais, patvirtintais Lietuvos Respublikos konkurencijos tarybos 2026 m. balandžio 28 d. nutarimu Nr. 1S-45(2026) „Dėl Suteiktos valstybės pagalbos ir nereikšmingos (</w:t>
            </w:r>
            <w:r w:rsidRPr="003C2E65">
              <w:rPr>
                <w:i/>
                <w:iCs/>
                <w:szCs w:val="24"/>
                <w:lang w:eastAsia="lt-LT"/>
              </w:rPr>
              <w:t xml:space="preserve">de </w:t>
            </w:r>
            <w:proofErr w:type="spellStart"/>
            <w:r w:rsidRPr="003C2E65">
              <w:rPr>
                <w:i/>
                <w:iCs/>
                <w:szCs w:val="24"/>
                <w:lang w:eastAsia="lt-LT"/>
              </w:rPr>
              <w:t>minimis</w:t>
            </w:r>
            <w:proofErr w:type="spellEnd"/>
            <w:r w:rsidRPr="003C2E65">
              <w:rPr>
                <w:szCs w:val="24"/>
                <w:lang w:eastAsia="lt-LT"/>
              </w:rPr>
              <w:t>) pagalbos registro informacinės sistemos nuostatų patvirtinimo“.</w:t>
            </w:r>
          </w:p>
          <w:p w14:paraId="7B9DEBBC" w14:textId="77777777" w:rsidR="003C2E65" w:rsidRPr="003C2E65" w:rsidRDefault="003C2E65" w:rsidP="003C2E65">
            <w:pPr>
              <w:jc w:val="both"/>
              <w:rPr>
                <w:szCs w:val="24"/>
                <w:lang w:eastAsia="lt-LT"/>
              </w:rPr>
            </w:pPr>
            <w:r w:rsidRPr="003C2E65">
              <w:rPr>
                <w:szCs w:val="24"/>
              </w:rPr>
              <w:t>2.12.5.</w:t>
            </w:r>
            <w:r w:rsidRPr="003C2E65">
              <w:rPr>
                <w:szCs w:val="24"/>
                <w:lang w:eastAsia="lt-LT"/>
              </w:rPr>
              <w:t>18. Tais atvejais, kai skiriama valstybės pagalbos suma viršija BBIR 9 straipsnio 1 dalies c punkte nurodytą sumą, ŠMSM informaciją apie skirtą valstybės pagalbą per šešis mėnesius nuo valstybės pagalbos suteikimo dienos pateikia į Europos Komisijos Valstybės pagalbos skaidrumo svetainę (</w:t>
            </w:r>
            <w:r w:rsidRPr="003C2E65">
              <w:rPr>
                <w:szCs w:val="24"/>
              </w:rPr>
              <w:t>prieiga per internetą: https://webgate.ec.europa.eu/competition/transparency/)</w:t>
            </w:r>
            <w:r w:rsidRPr="003C2E65">
              <w:rPr>
                <w:szCs w:val="24"/>
                <w:lang w:eastAsia="lt-LT"/>
              </w:rPr>
              <w:t xml:space="preserve">. Administruojančioji institucija teikia ŠMSM šiam tikslui būtinus duomenis. </w:t>
            </w:r>
          </w:p>
          <w:p w14:paraId="74699756" w14:textId="77777777" w:rsidR="003C2E65" w:rsidRPr="003C2E65" w:rsidRDefault="003C2E65" w:rsidP="003C2E65">
            <w:pPr>
              <w:jc w:val="both"/>
              <w:rPr>
                <w:szCs w:val="24"/>
                <w:lang w:eastAsia="lt-LT"/>
              </w:rPr>
            </w:pPr>
            <w:r w:rsidRPr="003C2E65">
              <w:rPr>
                <w:szCs w:val="24"/>
              </w:rPr>
              <w:t>2.12.5.</w:t>
            </w:r>
            <w:r w:rsidRPr="003C2E65">
              <w:rPr>
                <w:szCs w:val="24"/>
                <w:lang w:eastAsia="lt-LT"/>
              </w:rPr>
              <w:t>19. Su valstybės pagalbos teikimu susiję dokumentai saugomi 10 (dešimt) metų nuo paskutinės pagalbos pagal PFSA suteikimo dienos.</w:t>
            </w:r>
          </w:p>
          <w:p w14:paraId="11DFAAD1" w14:textId="77777777" w:rsidR="003C2E65" w:rsidRPr="003C2E65" w:rsidRDefault="003C2E65" w:rsidP="003C2E65">
            <w:pPr>
              <w:jc w:val="both"/>
              <w:rPr>
                <w:szCs w:val="24"/>
                <w:lang w:eastAsia="lt-LT"/>
              </w:rPr>
            </w:pPr>
            <w:r w:rsidRPr="003C2E65">
              <w:rPr>
                <w:szCs w:val="24"/>
              </w:rPr>
              <w:t>2.12.5.</w:t>
            </w:r>
            <w:r w:rsidRPr="003C2E65">
              <w:rPr>
                <w:szCs w:val="24"/>
                <w:lang w:eastAsia="lt-LT"/>
              </w:rPr>
              <w:t xml:space="preserve">20. Neteisėta ar nesuderinama pripažintą valstybės pagalbą valstybės pagalbos gavėjas turi grąžinti savanoriškai arba ji gali būti išieškoma (ne ginčo tvarka), kaip tai reglamentuota Lietuvos Respublikos konkurencijos įstatymo </w:t>
            </w:r>
            <w:r w:rsidRPr="003C2E65">
              <w:rPr>
                <w:bCs/>
                <w:szCs w:val="24"/>
                <w:lang w:eastAsia="lt-LT"/>
              </w:rPr>
              <w:t>55</w:t>
            </w:r>
            <w:r w:rsidRPr="003C2E65">
              <w:rPr>
                <w:bCs/>
                <w:szCs w:val="24"/>
                <w:vertAlign w:val="superscript"/>
                <w:lang w:eastAsia="lt-LT"/>
              </w:rPr>
              <w:t>1</w:t>
            </w:r>
            <w:r w:rsidRPr="003C2E65">
              <w:rPr>
                <w:szCs w:val="24"/>
                <w:lang w:eastAsia="lt-LT"/>
              </w:rPr>
              <w:t xml:space="preserve"> straipsnyje ir Taisyklių IV skyriaus devintajame skirsnyje.</w:t>
            </w:r>
          </w:p>
          <w:p w14:paraId="2F8E8D4C" w14:textId="77777777" w:rsidR="003C2E65" w:rsidRDefault="003C2E65" w:rsidP="003C2E65">
            <w:pPr>
              <w:keepNext/>
              <w:rPr>
                <w:szCs w:val="24"/>
                <w:lang w:eastAsia="lt-LT"/>
              </w:rPr>
            </w:pPr>
            <w:r w:rsidRPr="003C2E65">
              <w:rPr>
                <w:szCs w:val="24"/>
              </w:rPr>
              <w:t>2.12.5.</w:t>
            </w:r>
            <w:r w:rsidRPr="003C2E65">
              <w:rPr>
                <w:szCs w:val="24"/>
                <w:lang w:eastAsia="lt-LT"/>
              </w:rPr>
              <w:t>21. Kai projektui valstybės pagalba neteikiama, visą infrastruktūros gyvavimo laikotarpį turi būti išlaikomos sąlygos, pagal kurias projektui skirtas finansavimas nėra laikytinas valstybės pagalba.</w:t>
            </w:r>
          </w:p>
          <w:p w14:paraId="226FEFC4" w14:textId="4CA8CF0B" w:rsidR="003C2E65" w:rsidRPr="003C2E65" w:rsidRDefault="003C2E65" w:rsidP="003C2E65">
            <w:pPr>
              <w:keepNext/>
              <w:rPr>
                <w:b/>
                <w:bCs/>
                <w:szCs w:val="24"/>
              </w:rPr>
            </w:pPr>
          </w:p>
        </w:tc>
      </w:tr>
      <w:tr w:rsidR="0078056B" w:rsidRPr="003C2E65" w14:paraId="4EF613CF" w14:textId="77777777" w:rsidTr="001B56A2">
        <w:trPr>
          <w:cantSplit/>
          <w:trHeight w:val="298"/>
        </w:trPr>
        <w:tc>
          <w:tcPr>
            <w:tcW w:w="316" w:type="pct"/>
            <w:vMerge w:val="restart"/>
          </w:tcPr>
          <w:p w14:paraId="392DA122" w14:textId="77777777" w:rsidR="0078056B" w:rsidRPr="003C2E65" w:rsidRDefault="0078056B" w:rsidP="0078056B">
            <w:pPr>
              <w:rPr>
                <w:b/>
                <w:bCs/>
                <w:szCs w:val="24"/>
              </w:rPr>
            </w:pPr>
            <w:r w:rsidRPr="003C2E65">
              <w:rPr>
                <w:b/>
                <w:bCs/>
                <w:szCs w:val="24"/>
              </w:rPr>
              <w:lastRenderedPageBreak/>
              <w:t>2.12.6.</w:t>
            </w:r>
          </w:p>
        </w:tc>
        <w:tc>
          <w:tcPr>
            <w:tcW w:w="4684" w:type="pct"/>
            <w:gridSpan w:val="7"/>
          </w:tcPr>
          <w:p w14:paraId="268B7436" w14:textId="77777777" w:rsidR="0078056B" w:rsidRPr="003C2E65" w:rsidRDefault="0078056B" w:rsidP="0078056B">
            <w:pPr>
              <w:rPr>
                <w:b/>
                <w:bCs/>
                <w:szCs w:val="24"/>
              </w:rPr>
            </w:pPr>
            <w:r w:rsidRPr="003C2E65">
              <w:rPr>
                <w:b/>
                <w:bCs/>
                <w:szCs w:val="24"/>
              </w:rPr>
              <w:t>Projektų bendrieji atrankos kriterijai</w:t>
            </w:r>
          </w:p>
        </w:tc>
      </w:tr>
      <w:tr w:rsidR="0078056B" w:rsidRPr="003C2E65" w14:paraId="049F2A6E" w14:textId="77777777" w:rsidTr="001B56A2">
        <w:trPr>
          <w:cantSplit/>
          <w:trHeight w:val="597"/>
        </w:trPr>
        <w:tc>
          <w:tcPr>
            <w:tcW w:w="316" w:type="pct"/>
            <w:vMerge/>
          </w:tcPr>
          <w:p w14:paraId="5162BE05" w14:textId="77777777" w:rsidR="0078056B" w:rsidRPr="003C2E65" w:rsidRDefault="0078056B" w:rsidP="0078056B">
            <w:pPr>
              <w:rPr>
                <w:b/>
                <w:bCs/>
                <w:szCs w:val="24"/>
              </w:rPr>
            </w:pPr>
          </w:p>
        </w:tc>
        <w:tc>
          <w:tcPr>
            <w:tcW w:w="4684" w:type="pct"/>
            <w:gridSpan w:val="7"/>
          </w:tcPr>
          <w:p w14:paraId="6EA08D2C" w14:textId="478689DE" w:rsidR="0095584D" w:rsidRDefault="00FD7937" w:rsidP="0078056B">
            <w:pPr>
              <w:spacing w:line="257" w:lineRule="auto"/>
              <w:jc w:val="both"/>
              <w:rPr>
                <w:szCs w:val="24"/>
                <w:lang w:eastAsia="lt-LT"/>
              </w:rPr>
            </w:pPr>
            <w:r w:rsidRPr="003C2E65">
              <w:rPr>
                <w:szCs w:val="24"/>
                <w:lang w:eastAsia="lt-LT"/>
              </w:rPr>
              <w:t>Kiekvienas projektas turi atitikti projektų bendruosius atrankos kriterijus.</w:t>
            </w:r>
            <w:r w:rsidR="00362E38" w:rsidRPr="003C2E65">
              <w:rPr>
                <w:szCs w:val="24"/>
                <w:lang w:eastAsia="lt-LT"/>
              </w:rPr>
              <w:t xml:space="preserve"> </w:t>
            </w:r>
            <w:r w:rsidR="0078056B" w:rsidRPr="003C2E65">
              <w:rPr>
                <w:szCs w:val="24"/>
                <w:lang w:eastAsia="lt-LT"/>
              </w:rPr>
              <w:t>Projektų bendrieji atrankos kriterijai nurodyti Taisyklių 7 priede</w:t>
            </w:r>
            <w:r w:rsidR="009D64CD" w:rsidRPr="003C2E65">
              <w:rPr>
                <w:szCs w:val="24"/>
                <w:lang w:eastAsia="lt-LT"/>
              </w:rPr>
              <w:t xml:space="preserve"> (</w:t>
            </w:r>
            <w:r w:rsidR="00362E38" w:rsidRPr="003C2E65">
              <w:rPr>
                <w:szCs w:val="24"/>
                <w:lang w:eastAsia="lt-LT"/>
              </w:rPr>
              <w:t>nuoroda:</w:t>
            </w:r>
            <w:r w:rsidR="00E21134">
              <w:rPr>
                <w:szCs w:val="24"/>
                <w:lang w:eastAsia="lt-LT"/>
              </w:rPr>
              <w:t xml:space="preserve"> </w:t>
            </w:r>
            <w:hyperlink r:id="rId13" w:history="1">
              <w:r w:rsidR="00E21134" w:rsidRPr="0035051A">
                <w:rPr>
                  <w:rStyle w:val="Hyperlink"/>
                  <w:szCs w:val="24"/>
                  <w:lang w:eastAsia="lt-LT"/>
                </w:rPr>
                <w:t>https://e-seimas.lrs.lt/rs/aesupplement/c4f2e9051a9f11ee9f8efaacc26fd687/grFuzkYzhP/250580b4a1a811ef9db2c9aaf9c67042/</w:t>
              </w:r>
            </w:hyperlink>
            <w:r w:rsidR="00E21134">
              <w:rPr>
                <w:szCs w:val="24"/>
                <w:lang w:eastAsia="lt-LT"/>
              </w:rPr>
              <w:t xml:space="preserve"> </w:t>
            </w:r>
            <w:r w:rsidR="009D64CD" w:rsidRPr="003C2E65">
              <w:rPr>
                <w:szCs w:val="24"/>
                <w:lang w:eastAsia="lt-LT"/>
              </w:rPr>
              <w:t>)</w:t>
            </w:r>
          </w:p>
          <w:p w14:paraId="5420AD24" w14:textId="42DD4EA5" w:rsidR="00E001DE" w:rsidRPr="003C2E65" w:rsidRDefault="00E001DE" w:rsidP="0078056B">
            <w:pPr>
              <w:spacing w:line="257" w:lineRule="auto"/>
              <w:jc w:val="both"/>
              <w:rPr>
                <w:szCs w:val="24"/>
                <w:lang w:eastAsia="lt-LT"/>
              </w:rPr>
            </w:pPr>
          </w:p>
        </w:tc>
      </w:tr>
      <w:tr w:rsidR="00E001DE" w:rsidRPr="003C2E65" w14:paraId="1916B7F7" w14:textId="77777777" w:rsidTr="001B56A2">
        <w:trPr>
          <w:cantSplit/>
          <w:trHeight w:val="597"/>
        </w:trPr>
        <w:tc>
          <w:tcPr>
            <w:tcW w:w="316" w:type="pct"/>
          </w:tcPr>
          <w:p w14:paraId="2CD6B822" w14:textId="02F2C628" w:rsidR="00E001DE" w:rsidRPr="003C2E65" w:rsidRDefault="00E001DE" w:rsidP="00E001DE">
            <w:pPr>
              <w:rPr>
                <w:b/>
                <w:bCs/>
                <w:szCs w:val="24"/>
              </w:rPr>
            </w:pPr>
            <w:r w:rsidRPr="003C2E65">
              <w:rPr>
                <w:b/>
                <w:bCs/>
                <w:szCs w:val="24"/>
              </w:rPr>
              <w:t>2.12.7.</w:t>
            </w:r>
          </w:p>
        </w:tc>
        <w:tc>
          <w:tcPr>
            <w:tcW w:w="4684" w:type="pct"/>
            <w:gridSpan w:val="7"/>
          </w:tcPr>
          <w:p w14:paraId="09F62125" w14:textId="77777777" w:rsidR="00E001DE" w:rsidRPr="003C2E65" w:rsidRDefault="00E001DE" w:rsidP="00E001DE">
            <w:pPr>
              <w:pBdr>
                <w:bottom w:val="single" w:sz="4" w:space="1" w:color="auto"/>
              </w:pBdr>
              <w:rPr>
                <w:b/>
                <w:szCs w:val="24"/>
              </w:rPr>
            </w:pPr>
            <w:r w:rsidRPr="003C2E65">
              <w:rPr>
                <w:b/>
                <w:szCs w:val="24"/>
              </w:rPr>
              <w:t>Projektų specialieji atrankos kriterijai</w:t>
            </w:r>
          </w:p>
          <w:p w14:paraId="42624D4D" w14:textId="77777777" w:rsidR="00E001DE" w:rsidRPr="003C2E65" w:rsidRDefault="00E001DE" w:rsidP="00E001DE">
            <w:pPr>
              <w:rPr>
                <w:bCs/>
                <w:szCs w:val="24"/>
              </w:rPr>
            </w:pPr>
            <w:r w:rsidRPr="003C2E65">
              <w:rPr>
                <w:bCs/>
                <w:szCs w:val="24"/>
              </w:rPr>
              <w:t>Kiekvienas projektas turi atitikti visus specialiuosius projektų atrankos kriterijus. Specialieji atrankos kriterijai ir jų vertinimo metodika nustatyti PFSA 12.2 papunktyje (Eil. Nr. 1-3).</w:t>
            </w:r>
          </w:p>
          <w:tbl>
            <w:tblPr>
              <w:tblStyle w:val="TableGrid"/>
              <w:tblW w:w="0" w:type="auto"/>
              <w:tblLook w:val="04A0" w:firstRow="1" w:lastRow="0" w:firstColumn="1" w:lastColumn="0" w:noHBand="0" w:noVBand="1"/>
            </w:tblPr>
            <w:tblGrid>
              <w:gridCol w:w="592"/>
              <w:gridCol w:w="1418"/>
              <w:gridCol w:w="1701"/>
              <w:gridCol w:w="9639"/>
              <w:gridCol w:w="1166"/>
            </w:tblGrid>
            <w:tr w:rsidR="00E001DE" w:rsidRPr="003C2E65" w14:paraId="33B70C32" w14:textId="77777777" w:rsidTr="002A293D">
              <w:tc>
                <w:tcPr>
                  <w:tcW w:w="592" w:type="dxa"/>
                  <w:vAlign w:val="center"/>
                </w:tcPr>
                <w:p w14:paraId="0818D2FA" w14:textId="77777777" w:rsidR="00E001DE" w:rsidRPr="003C2E65" w:rsidRDefault="00E001DE" w:rsidP="00E001DE">
                  <w:pPr>
                    <w:jc w:val="center"/>
                    <w:rPr>
                      <w:b/>
                      <w:bCs/>
                      <w:szCs w:val="24"/>
                    </w:rPr>
                  </w:pPr>
                  <w:r w:rsidRPr="003C2E65">
                    <w:rPr>
                      <w:b/>
                      <w:bCs/>
                      <w:szCs w:val="24"/>
                    </w:rPr>
                    <w:t>Eil.</w:t>
                  </w:r>
                </w:p>
                <w:p w14:paraId="3B627BA4" w14:textId="77777777" w:rsidR="00E001DE" w:rsidRPr="003C2E65" w:rsidRDefault="00E001DE" w:rsidP="00E001DE">
                  <w:pPr>
                    <w:jc w:val="center"/>
                    <w:rPr>
                      <w:bCs/>
                      <w:szCs w:val="24"/>
                    </w:rPr>
                  </w:pPr>
                  <w:r w:rsidRPr="003C2E65">
                    <w:rPr>
                      <w:b/>
                      <w:bCs/>
                      <w:szCs w:val="24"/>
                    </w:rPr>
                    <w:t>Nr.</w:t>
                  </w:r>
                </w:p>
              </w:tc>
              <w:tc>
                <w:tcPr>
                  <w:tcW w:w="1418" w:type="dxa"/>
                  <w:vAlign w:val="center"/>
                </w:tcPr>
                <w:p w14:paraId="4C2E0C9B" w14:textId="77777777" w:rsidR="00E001DE" w:rsidRPr="003C2E65" w:rsidRDefault="00E001DE" w:rsidP="00E001DE">
                  <w:pPr>
                    <w:jc w:val="center"/>
                    <w:rPr>
                      <w:bCs/>
                      <w:szCs w:val="24"/>
                    </w:rPr>
                  </w:pPr>
                  <w:r w:rsidRPr="003C2E65">
                    <w:rPr>
                      <w:b/>
                      <w:bCs/>
                      <w:szCs w:val="24"/>
                    </w:rPr>
                    <w:t>Kriterijaus tipas</w:t>
                  </w:r>
                </w:p>
              </w:tc>
              <w:tc>
                <w:tcPr>
                  <w:tcW w:w="1701" w:type="dxa"/>
                  <w:vAlign w:val="center"/>
                </w:tcPr>
                <w:p w14:paraId="1DA681D5" w14:textId="77777777" w:rsidR="00E001DE" w:rsidRPr="003C2E65" w:rsidRDefault="00E001DE" w:rsidP="00E001DE">
                  <w:pPr>
                    <w:jc w:val="center"/>
                    <w:rPr>
                      <w:bCs/>
                      <w:szCs w:val="24"/>
                    </w:rPr>
                  </w:pPr>
                  <w:r w:rsidRPr="003C2E65">
                    <w:rPr>
                      <w:b/>
                      <w:bCs/>
                      <w:szCs w:val="24"/>
                    </w:rPr>
                    <w:t>Kriterijus</w:t>
                  </w:r>
                </w:p>
              </w:tc>
              <w:tc>
                <w:tcPr>
                  <w:tcW w:w="9639" w:type="dxa"/>
                  <w:vAlign w:val="center"/>
                </w:tcPr>
                <w:p w14:paraId="17CF94F5" w14:textId="77777777" w:rsidR="00E001DE" w:rsidRPr="003C2E65" w:rsidRDefault="00E001DE" w:rsidP="00E001DE">
                  <w:pPr>
                    <w:jc w:val="center"/>
                    <w:rPr>
                      <w:bCs/>
                      <w:szCs w:val="24"/>
                    </w:rPr>
                  </w:pPr>
                  <w:r w:rsidRPr="003C2E65">
                    <w:rPr>
                      <w:b/>
                      <w:bCs/>
                      <w:szCs w:val="24"/>
                    </w:rPr>
                    <w:t>Kriterijaus vertinimo metodas</w:t>
                  </w:r>
                </w:p>
              </w:tc>
              <w:tc>
                <w:tcPr>
                  <w:tcW w:w="1166" w:type="dxa"/>
                  <w:vAlign w:val="center"/>
                </w:tcPr>
                <w:p w14:paraId="119246E9" w14:textId="77777777" w:rsidR="00E001DE" w:rsidRPr="003C2E65" w:rsidRDefault="00E001DE" w:rsidP="00E001DE">
                  <w:pPr>
                    <w:jc w:val="center"/>
                    <w:rPr>
                      <w:bCs/>
                      <w:szCs w:val="24"/>
                    </w:rPr>
                  </w:pPr>
                  <w:r w:rsidRPr="003C2E65">
                    <w:rPr>
                      <w:b/>
                      <w:bCs/>
                      <w:szCs w:val="24"/>
                    </w:rPr>
                    <w:t>Taip / Ne</w:t>
                  </w:r>
                </w:p>
              </w:tc>
            </w:tr>
            <w:tr w:rsidR="00E001DE" w:rsidRPr="003C2E65" w14:paraId="645F424F" w14:textId="77777777" w:rsidTr="002A293D">
              <w:tc>
                <w:tcPr>
                  <w:tcW w:w="592" w:type="dxa"/>
                </w:tcPr>
                <w:p w14:paraId="105BB2CF" w14:textId="77777777" w:rsidR="00E001DE" w:rsidRPr="003C2E65" w:rsidRDefault="00E001DE" w:rsidP="00E001DE">
                  <w:pPr>
                    <w:rPr>
                      <w:bCs/>
                      <w:szCs w:val="24"/>
                    </w:rPr>
                  </w:pPr>
                  <w:r w:rsidRPr="003C2E65">
                    <w:rPr>
                      <w:szCs w:val="24"/>
                    </w:rPr>
                    <w:t>1.</w:t>
                  </w:r>
                </w:p>
              </w:tc>
              <w:tc>
                <w:tcPr>
                  <w:tcW w:w="1418" w:type="dxa"/>
                </w:tcPr>
                <w:p w14:paraId="28E75E1B" w14:textId="77777777" w:rsidR="00E001DE" w:rsidRPr="003C2E65" w:rsidRDefault="00E001DE" w:rsidP="00E001DE">
                  <w:pPr>
                    <w:rPr>
                      <w:bCs/>
                      <w:szCs w:val="24"/>
                    </w:rPr>
                  </w:pPr>
                  <w:r w:rsidRPr="003C2E65">
                    <w:rPr>
                      <w:szCs w:val="24"/>
                    </w:rPr>
                    <w:t>Specialusis</w:t>
                  </w:r>
                </w:p>
              </w:tc>
              <w:tc>
                <w:tcPr>
                  <w:tcW w:w="1701" w:type="dxa"/>
                </w:tcPr>
                <w:p w14:paraId="4F120068" w14:textId="77777777" w:rsidR="00E001DE" w:rsidRPr="003C2E65" w:rsidRDefault="00E001DE" w:rsidP="00E001DE">
                  <w:pPr>
                    <w:rPr>
                      <w:bCs/>
                      <w:szCs w:val="24"/>
                    </w:rPr>
                  </w:pPr>
                  <w:r w:rsidRPr="003C2E65">
                    <w:rPr>
                      <w:szCs w:val="24"/>
                    </w:rPr>
                    <w:t xml:space="preserve">Nėra gautas </w:t>
                  </w:r>
                  <w:r w:rsidRPr="003C2E65">
                    <w:rPr>
                      <w:color w:val="000000"/>
                      <w:szCs w:val="24"/>
                    </w:rPr>
                    <w:t xml:space="preserve">Lietuvos Respublikos </w:t>
                  </w:r>
                  <w:r w:rsidRPr="003C2E65">
                    <w:rPr>
                      <w:szCs w:val="24"/>
                    </w:rPr>
                    <w:t>valstybės biudžeto finansavimas iš ŠMSM asignavimų pagal Valstybės investicijų programą</w:t>
                  </w:r>
                </w:p>
              </w:tc>
              <w:tc>
                <w:tcPr>
                  <w:tcW w:w="9639" w:type="dxa"/>
                </w:tcPr>
                <w:p w14:paraId="00A68461" w14:textId="77777777" w:rsidR="00E001DE" w:rsidRPr="003C2E65" w:rsidRDefault="00E001DE" w:rsidP="00E001DE">
                  <w:pPr>
                    <w:widowControl w:val="0"/>
                    <w:jc w:val="both"/>
                    <w:textAlignment w:val="baseline"/>
                    <w:rPr>
                      <w:szCs w:val="24"/>
                    </w:rPr>
                  </w:pPr>
                  <w:r w:rsidRPr="003C2E65">
                    <w:rPr>
                      <w:color w:val="000000"/>
                      <w:szCs w:val="24"/>
                    </w:rPr>
                    <w:t xml:space="preserve">Negali būti teikiamas PĮP dėl projekto, pagal kurį būtų siekiama finansuoti </w:t>
                  </w:r>
                  <w:r w:rsidRPr="003C2E65">
                    <w:rPr>
                      <w:szCs w:val="24"/>
                    </w:rPr>
                    <w:t xml:space="preserve">sporto infrastruktūros objekto </w:t>
                  </w:r>
                  <w:r w:rsidRPr="003C2E65">
                    <w:rPr>
                      <w:color w:val="000000"/>
                      <w:szCs w:val="24"/>
                    </w:rPr>
                    <w:t xml:space="preserve">statybą ir (arba) rekonstravimą, jei šio </w:t>
                  </w:r>
                  <w:r w:rsidRPr="003C2E65">
                    <w:rPr>
                      <w:szCs w:val="24"/>
                    </w:rPr>
                    <w:t xml:space="preserve">sporto infrastruktūros objekto </w:t>
                  </w:r>
                  <w:r w:rsidRPr="003C2E65">
                    <w:rPr>
                      <w:color w:val="000000"/>
                      <w:szCs w:val="24"/>
                    </w:rPr>
                    <w:t>statybai ir (arba) rekonstravimui 2020–2025 m. laikotarpiu jau buvo</w:t>
                  </w:r>
                  <w:r w:rsidRPr="003C2E65">
                    <w:rPr>
                      <w:szCs w:val="24"/>
                    </w:rPr>
                    <w:t xml:space="preserve"> skirta ir panaudota </w:t>
                  </w:r>
                  <w:r w:rsidRPr="003C2E65">
                    <w:rPr>
                      <w:color w:val="000000"/>
                      <w:szCs w:val="24"/>
                    </w:rPr>
                    <w:t xml:space="preserve">Lietuvos Respublikos valstybės biudžeto lėšų </w:t>
                  </w:r>
                  <w:r w:rsidRPr="003C2E65">
                    <w:rPr>
                      <w:szCs w:val="24"/>
                    </w:rPr>
                    <w:t xml:space="preserve">(finansavimo šaltinio kodas – 1.1.1.1.1) iš ŠMSM asignavimų pagal Valstybės investicijų programą </w:t>
                  </w:r>
                  <w:r w:rsidRPr="003C2E65">
                    <w:rPr>
                      <w:color w:val="000000"/>
                      <w:szCs w:val="24"/>
                    </w:rPr>
                    <w:t>(ši sąlyga netaikoma, jei pagal Valstybės investicijų programą buvo skirta ES</w:t>
                  </w:r>
                  <w:r w:rsidRPr="003C2E65">
                    <w:rPr>
                      <w:bCs/>
                      <w:szCs w:val="24"/>
                    </w:rPr>
                    <w:t xml:space="preserve"> ar kitos tarptautinės finansinės paramos</w:t>
                  </w:r>
                  <w:r w:rsidRPr="003C2E65">
                    <w:rPr>
                      <w:color w:val="000000"/>
                      <w:szCs w:val="24"/>
                    </w:rPr>
                    <w:t xml:space="preserve"> ir (arba) bendrojo finansavimo lėšų, taip pat, jei valstybės biudžeto lėšų buvo skirta tik statinio techninei dokumentacijai parengti)</w:t>
                  </w:r>
                  <w:r w:rsidRPr="003C2E65">
                    <w:rPr>
                      <w:szCs w:val="24"/>
                    </w:rPr>
                    <w:t>.</w:t>
                  </w:r>
                </w:p>
                <w:p w14:paraId="0F31349D" w14:textId="77777777" w:rsidR="00E001DE" w:rsidRPr="003C2E65" w:rsidRDefault="00E001DE" w:rsidP="00E001DE">
                  <w:pPr>
                    <w:widowControl w:val="0"/>
                    <w:jc w:val="both"/>
                    <w:textAlignment w:val="baseline"/>
                    <w:rPr>
                      <w:color w:val="000000"/>
                      <w:szCs w:val="24"/>
                    </w:rPr>
                  </w:pPr>
                  <w:r w:rsidRPr="003C2E65">
                    <w:rPr>
                      <w:szCs w:val="24"/>
                    </w:rPr>
                    <w:t xml:space="preserve">Atitiktis projektų atrankos kriterijui vertinama pagal investicijų projektų, finansuotų </w:t>
                  </w:r>
                  <w:r w:rsidRPr="003C2E65">
                    <w:rPr>
                      <w:color w:val="000000"/>
                      <w:szCs w:val="24"/>
                    </w:rPr>
                    <w:t xml:space="preserve">2020–2025 m. laikotarpiu </w:t>
                  </w:r>
                  <w:r w:rsidRPr="003C2E65">
                    <w:rPr>
                      <w:szCs w:val="24"/>
                    </w:rPr>
                    <w:t xml:space="preserve">iš ŠMSM asignavimų </w:t>
                  </w:r>
                  <w:r w:rsidRPr="003C2E65">
                    <w:rPr>
                      <w:color w:val="000000"/>
                      <w:szCs w:val="24"/>
                    </w:rPr>
                    <w:t xml:space="preserve">pagal atitinkamų metų valstybės investicijų programas, sąrašą, parengtą ŠMSM (PFSA 9 priedas). Šiame sąraše nurodomi investicijų projektai ir sporto </w:t>
                  </w:r>
                  <w:r w:rsidRPr="003C2E65">
                    <w:rPr>
                      <w:szCs w:val="24"/>
                    </w:rPr>
                    <w:t xml:space="preserve">infrastruktūros </w:t>
                  </w:r>
                  <w:r w:rsidRPr="003C2E65">
                    <w:rPr>
                      <w:color w:val="000000"/>
                      <w:szCs w:val="24"/>
                    </w:rPr>
                    <w:t xml:space="preserve">objektai, kuriems finansavimas negali būti skiriamas. </w:t>
                  </w:r>
                </w:p>
                <w:p w14:paraId="6DBC276D" w14:textId="77777777" w:rsidR="00E001DE" w:rsidRPr="003C2E65" w:rsidRDefault="00E001DE" w:rsidP="00E001DE">
                  <w:pPr>
                    <w:jc w:val="both"/>
                    <w:rPr>
                      <w:szCs w:val="24"/>
                      <w:lang w:eastAsia="lt-LT"/>
                    </w:rPr>
                  </w:pPr>
                  <w:r w:rsidRPr="003C2E65">
                    <w:rPr>
                      <w:szCs w:val="24"/>
                      <w:lang w:eastAsia="lt-LT"/>
                    </w:rPr>
                    <w:t xml:space="preserve">Savivaldybės, kurios 2020–2025 m. laikotarpiu jau yra gavusios finansavimą </w:t>
                  </w:r>
                  <w:r w:rsidRPr="003C2E65">
                    <w:rPr>
                      <w:szCs w:val="24"/>
                    </w:rPr>
                    <w:t>iš ŠMSM asignavimų pagal Valstybės investicijų programą</w:t>
                  </w:r>
                  <w:r w:rsidRPr="003C2E65">
                    <w:rPr>
                      <w:szCs w:val="24"/>
                      <w:lang w:eastAsia="lt-LT"/>
                    </w:rPr>
                    <w:t xml:space="preserve"> sporto infrastruktūros projektams, gali teikti PĮP dėl kitų (naujų) sporto infrastruktūros objektų, kurie nebuvo finansuoti pagal minėtame sąraše nurodytus investicijų projektus.</w:t>
                  </w:r>
                </w:p>
                <w:p w14:paraId="6641755F" w14:textId="6E34EF51" w:rsidR="006B6D2E" w:rsidRPr="00057BD9" w:rsidRDefault="00E001DE" w:rsidP="00E001DE">
                  <w:pPr>
                    <w:rPr>
                      <w:color w:val="000000"/>
                      <w:szCs w:val="24"/>
                    </w:rPr>
                  </w:pPr>
                  <w:r w:rsidRPr="003C2E65">
                    <w:rPr>
                      <w:bCs/>
                      <w:iCs/>
                      <w:szCs w:val="24"/>
                      <w:lang w:eastAsia="lt-LT"/>
                    </w:rPr>
                    <w:t>Projektų atrankos kriterijus</w:t>
                  </w:r>
                  <w:r w:rsidRPr="003C2E65">
                    <w:rPr>
                      <w:color w:val="000000"/>
                      <w:szCs w:val="24"/>
                    </w:rPr>
                    <w:t xml:space="preserve"> taikomas tik PĮP vertinimo metu.</w:t>
                  </w:r>
                </w:p>
              </w:tc>
              <w:tc>
                <w:tcPr>
                  <w:tcW w:w="1166" w:type="dxa"/>
                </w:tcPr>
                <w:p w14:paraId="7840ADFA" w14:textId="77777777" w:rsidR="00E001DE" w:rsidRPr="003C2E65" w:rsidRDefault="00E001DE" w:rsidP="00E001DE">
                  <w:pPr>
                    <w:jc w:val="center"/>
                    <w:rPr>
                      <w:bCs/>
                      <w:szCs w:val="24"/>
                    </w:rPr>
                  </w:pPr>
                  <w:r w:rsidRPr="003C2E65">
                    <w:rPr>
                      <w:szCs w:val="24"/>
                    </w:rPr>
                    <w:t>Taip / Ne</w:t>
                  </w:r>
                </w:p>
              </w:tc>
            </w:tr>
            <w:tr w:rsidR="00E001DE" w:rsidRPr="003C2E65" w14:paraId="0872EBC8" w14:textId="77777777" w:rsidTr="002A293D">
              <w:tc>
                <w:tcPr>
                  <w:tcW w:w="592" w:type="dxa"/>
                </w:tcPr>
                <w:p w14:paraId="357FBF85" w14:textId="77777777" w:rsidR="00E001DE" w:rsidRPr="003C2E65" w:rsidRDefault="00E001DE" w:rsidP="00E001DE">
                  <w:pPr>
                    <w:rPr>
                      <w:bCs/>
                      <w:szCs w:val="24"/>
                    </w:rPr>
                  </w:pPr>
                  <w:r w:rsidRPr="003C2E65">
                    <w:rPr>
                      <w:szCs w:val="24"/>
                    </w:rPr>
                    <w:t>2.</w:t>
                  </w:r>
                </w:p>
              </w:tc>
              <w:tc>
                <w:tcPr>
                  <w:tcW w:w="1418" w:type="dxa"/>
                </w:tcPr>
                <w:p w14:paraId="00E31D99" w14:textId="77777777" w:rsidR="00E001DE" w:rsidRPr="003C2E65" w:rsidRDefault="00E001DE" w:rsidP="00E001DE">
                  <w:pPr>
                    <w:rPr>
                      <w:bCs/>
                      <w:szCs w:val="24"/>
                    </w:rPr>
                  </w:pPr>
                  <w:r w:rsidRPr="003C2E65">
                    <w:rPr>
                      <w:szCs w:val="24"/>
                    </w:rPr>
                    <w:t>Specialusis</w:t>
                  </w:r>
                </w:p>
              </w:tc>
              <w:tc>
                <w:tcPr>
                  <w:tcW w:w="1701" w:type="dxa"/>
                </w:tcPr>
                <w:p w14:paraId="23F3269D" w14:textId="77777777" w:rsidR="00E001DE" w:rsidRPr="003C2E65" w:rsidRDefault="00E001DE" w:rsidP="00E001DE">
                  <w:pPr>
                    <w:rPr>
                      <w:bCs/>
                      <w:szCs w:val="24"/>
                    </w:rPr>
                  </w:pPr>
                  <w:r w:rsidRPr="003C2E65">
                    <w:rPr>
                      <w:szCs w:val="24"/>
                    </w:rPr>
                    <w:t>Pasirengimas įgyvendinti projektą</w:t>
                  </w:r>
                </w:p>
              </w:tc>
              <w:tc>
                <w:tcPr>
                  <w:tcW w:w="9639" w:type="dxa"/>
                </w:tcPr>
                <w:p w14:paraId="421D1912" w14:textId="77777777" w:rsidR="00E001DE" w:rsidRPr="003C2E65" w:rsidRDefault="00E001DE" w:rsidP="00E001DE">
                  <w:pPr>
                    <w:tabs>
                      <w:tab w:val="left" w:pos="2581"/>
                    </w:tabs>
                    <w:jc w:val="both"/>
                    <w:rPr>
                      <w:color w:val="000000"/>
                      <w:szCs w:val="24"/>
                    </w:rPr>
                  </w:pPr>
                  <w:r w:rsidRPr="003C2E65">
                    <w:rPr>
                      <w:color w:val="000000"/>
                      <w:szCs w:val="24"/>
                    </w:rPr>
                    <w:t xml:space="preserve">Gali būti teikiami PĮP tik dėl sporto </w:t>
                  </w:r>
                  <w:r w:rsidRPr="003C2E65">
                    <w:rPr>
                      <w:szCs w:val="24"/>
                    </w:rPr>
                    <w:t xml:space="preserve">infrastruktūros </w:t>
                  </w:r>
                  <w:r w:rsidRPr="003C2E65">
                    <w:rPr>
                      <w:color w:val="000000"/>
                      <w:szCs w:val="24"/>
                    </w:rPr>
                    <w:t xml:space="preserve">objektų, turinčių galiojantį statybą leidžiantį dokumentą (toliau – SLD). </w:t>
                  </w:r>
                </w:p>
                <w:p w14:paraId="7157AA2E" w14:textId="77777777" w:rsidR="00E001DE" w:rsidRPr="003C2E65" w:rsidRDefault="00E001DE" w:rsidP="00E001DE">
                  <w:pPr>
                    <w:widowControl w:val="0"/>
                    <w:suppressAutoHyphens/>
                    <w:jc w:val="both"/>
                    <w:textAlignment w:val="baseline"/>
                    <w:rPr>
                      <w:color w:val="000000"/>
                      <w:szCs w:val="24"/>
                      <w:lang w:eastAsia="ar-SA"/>
                    </w:rPr>
                  </w:pPr>
                  <w:r w:rsidRPr="003C2E65">
                    <w:rPr>
                      <w:szCs w:val="24"/>
                    </w:rPr>
                    <w:t>Atitiktis projektų atrankos kriterijui vertinama pagal pareiškėjo pateiktą</w:t>
                  </w:r>
                  <w:r w:rsidRPr="003C2E65">
                    <w:rPr>
                      <w:color w:val="222222"/>
                      <w:szCs w:val="24"/>
                    </w:rPr>
                    <w:t xml:space="preserve"> SLD kopiją. Jei SLD kopija nepateikiama, </w:t>
                  </w:r>
                  <w:r w:rsidRPr="003C2E65">
                    <w:rPr>
                      <w:szCs w:val="24"/>
                    </w:rPr>
                    <w:t>atliekami veiksmai, nurodyti PFSA 15.1.2 papunktyje.</w:t>
                  </w:r>
                </w:p>
                <w:p w14:paraId="4B2898C0" w14:textId="77777777" w:rsidR="00E001DE" w:rsidRPr="003C2E65" w:rsidRDefault="00E001DE" w:rsidP="00E001DE">
                  <w:pPr>
                    <w:widowControl w:val="0"/>
                    <w:jc w:val="both"/>
                    <w:textAlignment w:val="baseline"/>
                    <w:rPr>
                      <w:color w:val="000000"/>
                      <w:szCs w:val="24"/>
                    </w:rPr>
                  </w:pPr>
                  <w:r w:rsidRPr="003C2E65">
                    <w:rPr>
                      <w:iCs/>
                      <w:szCs w:val="24"/>
                      <w:lang w:eastAsia="lt-LT"/>
                    </w:rPr>
                    <w:t>Projektų atrankos kriterijus</w:t>
                  </w:r>
                  <w:r w:rsidRPr="003C2E65">
                    <w:rPr>
                      <w:color w:val="000000"/>
                      <w:szCs w:val="24"/>
                    </w:rPr>
                    <w:t xml:space="preserve"> taikomas tik PĮP vertinimo metu.</w:t>
                  </w:r>
                </w:p>
                <w:p w14:paraId="6F78E945" w14:textId="7FCDE145" w:rsidR="006B6D2E" w:rsidRPr="00057BD9" w:rsidRDefault="00E001DE" w:rsidP="00E001DE">
                  <w:pPr>
                    <w:rPr>
                      <w:szCs w:val="24"/>
                    </w:rPr>
                  </w:pPr>
                  <w:r w:rsidRPr="003C2E65">
                    <w:rPr>
                      <w:color w:val="222222"/>
                      <w:szCs w:val="24"/>
                    </w:rPr>
                    <w:t xml:space="preserve">SDL išduodamas, vadovaujantis </w:t>
                  </w:r>
                  <w:r w:rsidRPr="003C2E65">
                    <w:rPr>
                      <w:color w:val="000000"/>
                      <w:szCs w:val="24"/>
                    </w:rPr>
                    <w:t xml:space="preserve">Statybos techniniu reglamentu STR 1.05.01:2017 „Statybą leidžiantys dokumentai. Statybos užbaigimas. </w:t>
                  </w:r>
                  <w:r w:rsidRPr="003C2E65">
                    <w:rPr>
                      <w:color w:val="000000"/>
                      <w:szCs w:val="24"/>
                      <w:lang w:eastAsia="lt-LT"/>
                    </w:rPr>
                    <w:t xml:space="preserve">Nebaigto statinio registravimas ir perleidimas. </w:t>
                  </w:r>
                  <w:r w:rsidRPr="003C2E65">
                    <w:rPr>
                      <w:color w:val="000000"/>
                      <w:szCs w:val="24"/>
                    </w:rPr>
                    <w:t>Statybos sustabdymas. Savavališkos statybos padarinių šalinimas. Statybos pagal neteisėtai išduotą statybą leidžiantį dokumentą padarinių šalinimas“</w:t>
                  </w:r>
                  <w:r w:rsidRPr="003C2E65">
                    <w:rPr>
                      <w:szCs w:val="24"/>
                    </w:rPr>
                    <w:t>.</w:t>
                  </w:r>
                </w:p>
              </w:tc>
              <w:tc>
                <w:tcPr>
                  <w:tcW w:w="1166" w:type="dxa"/>
                </w:tcPr>
                <w:p w14:paraId="0C99EF03" w14:textId="77777777" w:rsidR="00E001DE" w:rsidRPr="003C2E65" w:rsidRDefault="00E001DE" w:rsidP="00E001DE">
                  <w:pPr>
                    <w:jc w:val="center"/>
                    <w:rPr>
                      <w:bCs/>
                      <w:szCs w:val="24"/>
                    </w:rPr>
                  </w:pPr>
                  <w:r w:rsidRPr="003C2E65">
                    <w:rPr>
                      <w:szCs w:val="24"/>
                    </w:rPr>
                    <w:t>Taip / Ne</w:t>
                  </w:r>
                </w:p>
              </w:tc>
            </w:tr>
          </w:tbl>
          <w:p w14:paraId="4462B06A" w14:textId="77777777" w:rsidR="00E001DE" w:rsidRPr="003C2E65" w:rsidRDefault="00E001DE" w:rsidP="00E001DE">
            <w:pPr>
              <w:spacing w:line="257" w:lineRule="auto"/>
              <w:jc w:val="both"/>
              <w:rPr>
                <w:szCs w:val="24"/>
                <w:lang w:eastAsia="lt-LT"/>
              </w:rPr>
            </w:pPr>
          </w:p>
        </w:tc>
      </w:tr>
      <w:tr w:rsidR="00E001DE" w:rsidRPr="003C2E65" w14:paraId="214AAD47" w14:textId="77777777" w:rsidTr="001B56A2">
        <w:trPr>
          <w:cantSplit/>
          <w:trHeight w:val="240"/>
        </w:trPr>
        <w:tc>
          <w:tcPr>
            <w:tcW w:w="316" w:type="pct"/>
          </w:tcPr>
          <w:p w14:paraId="692B6419" w14:textId="2740FADC" w:rsidR="00E001DE" w:rsidRPr="003C2E65" w:rsidRDefault="00E001DE" w:rsidP="00E001DE">
            <w:pPr>
              <w:rPr>
                <w:b/>
                <w:bCs/>
                <w:szCs w:val="24"/>
              </w:rPr>
            </w:pPr>
          </w:p>
        </w:tc>
        <w:tc>
          <w:tcPr>
            <w:tcW w:w="4684" w:type="pct"/>
            <w:gridSpan w:val="7"/>
          </w:tcPr>
          <w:tbl>
            <w:tblPr>
              <w:tblStyle w:val="TableGrid"/>
              <w:tblW w:w="0" w:type="auto"/>
              <w:tblLook w:val="04A0" w:firstRow="1" w:lastRow="0" w:firstColumn="1" w:lastColumn="0" w:noHBand="0" w:noVBand="1"/>
            </w:tblPr>
            <w:tblGrid>
              <w:gridCol w:w="592"/>
              <w:gridCol w:w="1418"/>
              <w:gridCol w:w="1701"/>
              <w:gridCol w:w="9639"/>
              <w:gridCol w:w="1166"/>
            </w:tblGrid>
            <w:tr w:rsidR="00E001DE" w:rsidRPr="003C2E65" w14:paraId="76D84079" w14:textId="77777777" w:rsidTr="001B56A2">
              <w:tc>
                <w:tcPr>
                  <w:tcW w:w="592" w:type="dxa"/>
                </w:tcPr>
                <w:p w14:paraId="3B0435FA" w14:textId="448EF0BF" w:rsidR="00E001DE" w:rsidRPr="003C2E65" w:rsidRDefault="00E001DE" w:rsidP="00E001DE">
                  <w:pPr>
                    <w:rPr>
                      <w:bCs/>
                      <w:szCs w:val="24"/>
                    </w:rPr>
                  </w:pPr>
                  <w:r w:rsidRPr="003C2E65">
                    <w:rPr>
                      <w:szCs w:val="24"/>
                    </w:rPr>
                    <w:t>3.</w:t>
                  </w:r>
                </w:p>
              </w:tc>
              <w:tc>
                <w:tcPr>
                  <w:tcW w:w="1418" w:type="dxa"/>
                </w:tcPr>
                <w:p w14:paraId="2B978A18" w14:textId="3AB69AFD" w:rsidR="00E001DE" w:rsidRPr="003C2E65" w:rsidRDefault="00E001DE" w:rsidP="00E001DE">
                  <w:pPr>
                    <w:rPr>
                      <w:bCs/>
                      <w:szCs w:val="24"/>
                    </w:rPr>
                  </w:pPr>
                  <w:r w:rsidRPr="003C2E65">
                    <w:rPr>
                      <w:szCs w:val="24"/>
                    </w:rPr>
                    <w:t>Specialusis</w:t>
                  </w:r>
                </w:p>
              </w:tc>
              <w:tc>
                <w:tcPr>
                  <w:tcW w:w="1701" w:type="dxa"/>
                </w:tcPr>
                <w:p w14:paraId="6F997F20" w14:textId="0A64C051" w:rsidR="00E001DE" w:rsidRPr="003C2E65" w:rsidRDefault="00E001DE" w:rsidP="00E001DE">
                  <w:pPr>
                    <w:rPr>
                      <w:bCs/>
                      <w:szCs w:val="24"/>
                    </w:rPr>
                  </w:pPr>
                  <w:r w:rsidRPr="003C2E65">
                    <w:rPr>
                      <w:szCs w:val="24"/>
                    </w:rPr>
                    <w:t>Minimalių reikalavimų sporto infrastruktūros objektui tenkinimas</w:t>
                  </w:r>
                </w:p>
              </w:tc>
              <w:tc>
                <w:tcPr>
                  <w:tcW w:w="9639" w:type="dxa"/>
                </w:tcPr>
                <w:p w14:paraId="5632A630" w14:textId="77777777" w:rsidR="00E001DE" w:rsidRPr="003C2E65" w:rsidRDefault="00E001DE" w:rsidP="00E001DE">
                  <w:pPr>
                    <w:suppressAutoHyphens/>
                    <w:jc w:val="both"/>
                    <w:rPr>
                      <w:szCs w:val="24"/>
                      <w:lang w:eastAsia="ar-SA"/>
                    </w:rPr>
                  </w:pPr>
                  <w:r w:rsidRPr="003C2E65">
                    <w:rPr>
                      <w:szCs w:val="24"/>
                      <w:lang w:eastAsia="ar-SA"/>
                    </w:rPr>
                    <w:t>Turi būti numatyta, kad įgyvendinus projektą sporto infrastruktūros objektas atitiks šiuos minimalius reikalavimus (taikoma pagal toliau nurodytas atitinkamas sporto infrastruktūros objektų grupes):</w:t>
                  </w:r>
                </w:p>
                <w:p w14:paraId="701E5334" w14:textId="77777777" w:rsidR="00E001DE" w:rsidRPr="003C2E65" w:rsidRDefault="00E001DE" w:rsidP="00E001DE">
                  <w:pPr>
                    <w:tabs>
                      <w:tab w:val="left" w:pos="829"/>
                    </w:tabs>
                    <w:suppressAutoHyphens/>
                    <w:ind w:right="139"/>
                    <w:jc w:val="both"/>
                    <w:rPr>
                      <w:szCs w:val="24"/>
                      <w:lang w:eastAsia="lt-LT"/>
                    </w:rPr>
                  </w:pPr>
                  <w:r w:rsidRPr="003C2E65">
                    <w:rPr>
                      <w:szCs w:val="24"/>
                      <w:lang w:eastAsia="ar-SA"/>
                    </w:rPr>
                    <w:t xml:space="preserve">3.1. </w:t>
                  </w:r>
                  <w:r w:rsidRPr="003C2E65">
                    <w:rPr>
                      <w:szCs w:val="24"/>
                      <w:lang w:eastAsia="lt-LT"/>
                    </w:rPr>
                    <w:t>daugiafunkcės sporto salės, arenos:</w:t>
                  </w:r>
                </w:p>
                <w:p w14:paraId="566AF4F0"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3.1.1. pritaikytos ne mažiau kaip 4 (keturioms) sporto šakoms;</w:t>
                  </w:r>
                </w:p>
                <w:p w14:paraId="60438F8D"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3.1.2. pagrindinės sporto salės žaidimo plotas būtų ne mažesnis nei 20 × 40 m;</w:t>
                  </w:r>
                </w:p>
                <w:p w14:paraId="1AE6F170"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3.1.3. ne mažiau kaip 500 sėdimų vietų žiūrovams (savivaldybėse, kuriose gyventojų skaičius mažesnis nei 30 tūkst. gyventojų, – ne mažiau kaip 250 sėdimų vietų žiūrovams);</w:t>
                  </w:r>
                </w:p>
                <w:p w14:paraId="28C907AB"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3.1.4. pagalbinės patalpos varžybų ir treniruočių procesui užtikrinti;</w:t>
                  </w:r>
                </w:p>
                <w:p w14:paraId="4337E484" w14:textId="77777777" w:rsidR="00E001DE" w:rsidRPr="003C2E65" w:rsidRDefault="00E001DE" w:rsidP="00E001DE">
                  <w:pPr>
                    <w:tabs>
                      <w:tab w:val="left" w:pos="829"/>
                    </w:tabs>
                    <w:suppressAutoHyphens/>
                    <w:ind w:right="139"/>
                    <w:jc w:val="both"/>
                    <w:rPr>
                      <w:szCs w:val="24"/>
                      <w:lang w:eastAsia="lt-LT"/>
                    </w:rPr>
                  </w:pPr>
                  <w:r w:rsidRPr="003C2E65">
                    <w:rPr>
                      <w:szCs w:val="24"/>
                      <w:lang w:eastAsia="lt-LT"/>
                    </w:rPr>
                    <w:t>3.2. baseinai:</w:t>
                  </w:r>
                </w:p>
                <w:p w14:paraId="52467B09"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3.2.1. ne mažesni nei 25 m ilgio ir 4 takų plaukimo baseinai;</w:t>
                  </w:r>
                </w:p>
                <w:p w14:paraId="74EAF55D"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3.2.2. pritaikyti vaikų mokymo plaukti programoms vykdyti;</w:t>
                  </w:r>
                </w:p>
                <w:p w14:paraId="74D3DC9B"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3.2.3. pagalbinės patalpos varžybų ir treniruočių procesui užtikrinti;</w:t>
                  </w:r>
                </w:p>
                <w:p w14:paraId="7EC30ED4" w14:textId="77777777" w:rsidR="00E001DE" w:rsidRPr="003C2E65" w:rsidRDefault="00E001DE" w:rsidP="00E001DE">
                  <w:pPr>
                    <w:tabs>
                      <w:tab w:val="left" w:pos="829"/>
                    </w:tabs>
                    <w:suppressAutoHyphens/>
                    <w:ind w:right="139"/>
                    <w:jc w:val="both"/>
                    <w:rPr>
                      <w:szCs w:val="24"/>
                      <w:lang w:eastAsia="lt-LT"/>
                    </w:rPr>
                  </w:pPr>
                  <w:r w:rsidRPr="003C2E65">
                    <w:rPr>
                      <w:szCs w:val="24"/>
                      <w:lang w:eastAsia="lt-LT"/>
                    </w:rPr>
                    <w:t>3.3. futbolo stadionai:</w:t>
                  </w:r>
                </w:p>
                <w:p w14:paraId="1C1CEA35"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3.3.1. futbolo aikštės dydis: ilgis (100–105 m) × plotis (64–68 m);</w:t>
                  </w:r>
                </w:p>
                <w:p w14:paraId="1C51AB3A"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 xml:space="preserve">3.3.2. natūrali, hibridinė arba dirbtinė aikštės danga („FIFA </w:t>
                  </w:r>
                  <w:proofErr w:type="spellStart"/>
                  <w:r w:rsidRPr="003C2E65">
                    <w:rPr>
                      <w:szCs w:val="24"/>
                      <w:lang w:eastAsia="lt-LT"/>
                    </w:rPr>
                    <w:t>Quality</w:t>
                  </w:r>
                  <w:proofErr w:type="spellEnd"/>
                  <w:r w:rsidRPr="003C2E65">
                    <w:rPr>
                      <w:szCs w:val="24"/>
                      <w:lang w:eastAsia="lt-LT"/>
                    </w:rPr>
                    <w:t xml:space="preserve"> Pro“ arba „FIFA </w:t>
                  </w:r>
                  <w:proofErr w:type="spellStart"/>
                  <w:r w:rsidRPr="003C2E65">
                    <w:rPr>
                      <w:szCs w:val="24"/>
                      <w:lang w:eastAsia="lt-LT"/>
                    </w:rPr>
                    <w:t>Quality</w:t>
                  </w:r>
                  <w:proofErr w:type="spellEnd"/>
                  <w:r w:rsidRPr="003C2E65">
                    <w:rPr>
                      <w:szCs w:val="24"/>
                      <w:lang w:eastAsia="lt-LT"/>
                    </w:rPr>
                    <w:t>“);</w:t>
                  </w:r>
                </w:p>
                <w:p w14:paraId="04229DDA"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3.3.3. ne mažiau kaip 500 sėdimų vietų žiūrovams (savivaldybėse, kuriose gyventojų skaičius mažesnis nei 30 tūkst. gyventojų, – ne mažiau kaip 250 sėdimų vietų žiūrovams);</w:t>
                  </w:r>
                </w:p>
                <w:p w14:paraId="3F0E5623"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3.3.4. pagalbinės patalpos varžybų ir treniruočių procesui užtikrinti;</w:t>
                  </w:r>
                </w:p>
                <w:p w14:paraId="240B616C" w14:textId="77777777" w:rsidR="00E001DE" w:rsidRPr="003C2E65" w:rsidRDefault="00E001DE" w:rsidP="00E001DE">
                  <w:pPr>
                    <w:tabs>
                      <w:tab w:val="left" w:pos="829"/>
                    </w:tabs>
                    <w:suppressAutoHyphens/>
                    <w:ind w:right="139"/>
                    <w:jc w:val="both"/>
                    <w:rPr>
                      <w:szCs w:val="24"/>
                      <w:lang w:eastAsia="lt-LT"/>
                    </w:rPr>
                  </w:pPr>
                  <w:r w:rsidRPr="003C2E65">
                    <w:rPr>
                      <w:szCs w:val="24"/>
                      <w:lang w:eastAsia="lt-LT"/>
                    </w:rPr>
                    <w:t>3.4. lengvosios atletikos ir futbolo stadionai:</w:t>
                  </w:r>
                </w:p>
                <w:p w14:paraId="63A52481"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3.4.1. futbolo aikštės dydis: ilgis (100–105 m) × plotis (64–68 m);</w:t>
                  </w:r>
                </w:p>
                <w:p w14:paraId="51765283"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 xml:space="preserve">3.4.2. natūrali, hibridinė arba dirbtinė aikštės danga („FIFA </w:t>
                  </w:r>
                  <w:proofErr w:type="spellStart"/>
                  <w:r w:rsidRPr="003C2E65">
                    <w:rPr>
                      <w:szCs w:val="24"/>
                      <w:lang w:eastAsia="lt-LT"/>
                    </w:rPr>
                    <w:t>Quality</w:t>
                  </w:r>
                  <w:proofErr w:type="spellEnd"/>
                  <w:r w:rsidRPr="003C2E65">
                    <w:rPr>
                      <w:szCs w:val="24"/>
                      <w:lang w:eastAsia="lt-LT"/>
                    </w:rPr>
                    <w:t xml:space="preserve"> Pro“ ar „FIFA </w:t>
                  </w:r>
                  <w:proofErr w:type="spellStart"/>
                  <w:r w:rsidRPr="003C2E65">
                    <w:rPr>
                      <w:szCs w:val="24"/>
                      <w:lang w:eastAsia="lt-LT"/>
                    </w:rPr>
                    <w:t>Quality</w:t>
                  </w:r>
                  <w:proofErr w:type="spellEnd"/>
                  <w:r w:rsidRPr="003C2E65">
                    <w:rPr>
                      <w:szCs w:val="24"/>
                      <w:lang w:eastAsia="lt-LT"/>
                    </w:rPr>
                    <w:t>“);</w:t>
                  </w:r>
                </w:p>
                <w:p w14:paraId="434849C6"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3.4.3. ne mažiau kaip 500 sėdimų vietų žiūrovams (savivaldybėse, kuriose gyventojų skaičius mažesnis nei 30 tūkst. gyventojų, – ne mažiau kaip 250 sėdimų vietų žiūrovams);</w:t>
                  </w:r>
                </w:p>
                <w:p w14:paraId="47431722"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3.4.4. standartinis 400 m ilgio bėgimo takas su ne mažiau kaip 4 bėgimo takais (tiesiojoje – 6 takai);</w:t>
                  </w:r>
                </w:p>
                <w:p w14:paraId="73DB43E6"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 xml:space="preserve">3.4.5. ne mažiau kaip viena </w:t>
                  </w:r>
                  <w:proofErr w:type="spellStart"/>
                  <w:r w:rsidRPr="003C2E65">
                    <w:rPr>
                      <w:szCs w:val="24"/>
                      <w:lang w:eastAsia="lt-LT"/>
                    </w:rPr>
                    <w:t>šuoliaduobė</w:t>
                  </w:r>
                  <w:proofErr w:type="spellEnd"/>
                  <w:r w:rsidRPr="003C2E65">
                    <w:rPr>
                      <w:szCs w:val="24"/>
                      <w:lang w:eastAsia="lt-LT"/>
                    </w:rPr>
                    <w:t>;</w:t>
                  </w:r>
                </w:p>
                <w:p w14:paraId="3DC8B282"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3.4.6. pagalbinės patalpos varžybų ir treniruočių procesui užtikrinti;</w:t>
                  </w:r>
                </w:p>
                <w:p w14:paraId="57750B0E" w14:textId="77777777" w:rsidR="00E001DE" w:rsidRPr="003C2E65" w:rsidRDefault="00E001DE" w:rsidP="00E001DE">
                  <w:pPr>
                    <w:tabs>
                      <w:tab w:val="left" w:pos="829"/>
                    </w:tabs>
                    <w:suppressAutoHyphens/>
                    <w:ind w:right="139"/>
                    <w:jc w:val="both"/>
                    <w:rPr>
                      <w:szCs w:val="24"/>
                      <w:lang w:eastAsia="lt-LT"/>
                    </w:rPr>
                  </w:pPr>
                  <w:r w:rsidRPr="003C2E65">
                    <w:rPr>
                      <w:szCs w:val="24"/>
                      <w:lang w:eastAsia="lt-LT"/>
                    </w:rPr>
                    <w:t>3.5. universalūs dengti maniežai:</w:t>
                  </w:r>
                </w:p>
                <w:p w14:paraId="4035EC28"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3.5.1. futbolo aikštės dydis: ilgis (100–105 m) × plotis (64–68 m);</w:t>
                  </w:r>
                </w:p>
                <w:p w14:paraId="6FB18CBA"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 xml:space="preserve">3.5.2. „FIFA </w:t>
                  </w:r>
                  <w:proofErr w:type="spellStart"/>
                  <w:r w:rsidRPr="003C2E65">
                    <w:rPr>
                      <w:szCs w:val="24"/>
                      <w:lang w:eastAsia="lt-LT"/>
                    </w:rPr>
                    <w:t>Quality</w:t>
                  </w:r>
                  <w:proofErr w:type="spellEnd"/>
                  <w:r w:rsidRPr="003C2E65">
                    <w:rPr>
                      <w:szCs w:val="24"/>
                      <w:lang w:eastAsia="lt-LT"/>
                    </w:rPr>
                    <w:t xml:space="preserve"> Pro“ ar „FIFA </w:t>
                  </w:r>
                  <w:proofErr w:type="spellStart"/>
                  <w:r w:rsidRPr="003C2E65">
                    <w:rPr>
                      <w:szCs w:val="24"/>
                      <w:lang w:eastAsia="lt-LT"/>
                    </w:rPr>
                    <w:t>Quality</w:t>
                  </w:r>
                  <w:proofErr w:type="spellEnd"/>
                  <w:r w:rsidRPr="003C2E65">
                    <w:rPr>
                      <w:szCs w:val="24"/>
                      <w:lang w:eastAsia="lt-LT"/>
                    </w:rPr>
                    <w:t>“ dirbtinė aikštės danga;</w:t>
                  </w:r>
                </w:p>
                <w:p w14:paraId="09709F61"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3.5.3. maniežo aukštis – ne mažiau nei 21 m ties aikštės viduriu;</w:t>
                  </w:r>
                </w:p>
                <w:p w14:paraId="409EFD9E"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3.5.4. ne mažiau kaip 250 sėdimų vietų žiūrovams;</w:t>
                  </w:r>
                </w:p>
                <w:p w14:paraId="2E7464C6"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3.5.5. lengvosios atletikos bėgimo takai (skaičius ir išdėstymas pagal poreikį);</w:t>
                  </w:r>
                </w:p>
                <w:p w14:paraId="424AD99E"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lastRenderedPageBreak/>
                    <w:t xml:space="preserve">3.5.6. ne mažiau kaip viena </w:t>
                  </w:r>
                  <w:proofErr w:type="spellStart"/>
                  <w:r w:rsidRPr="003C2E65">
                    <w:rPr>
                      <w:szCs w:val="24"/>
                      <w:lang w:eastAsia="lt-LT"/>
                    </w:rPr>
                    <w:t>šuoliaduobė</w:t>
                  </w:r>
                  <w:proofErr w:type="spellEnd"/>
                  <w:r w:rsidRPr="003C2E65">
                    <w:rPr>
                      <w:szCs w:val="24"/>
                      <w:lang w:eastAsia="lt-LT"/>
                    </w:rPr>
                    <w:t>;</w:t>
                  </w:r>
                </w:p>
                <w:p w14:paraId="4C8B6C7F"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3.5.7. pagalbinės patalpos varžybų ir treniruočių procesui užtikrinti;</w:t>
                  </w:r>
                </w:p>
                <w:p w14:paraId="1BCE25C5" w14:textId="77777777" w:rsidR="00E001DE" w:rsidRPr="003C2E65" w:rsidRDefault="00E001DE" w:rsidP="00E001DE">
                  <w:pPr>
                    <w:widowControl w:val="0"/>
                    <w:suppressAutoHyphens/>
                    <w:jc w:val="both"/>
                    <w:textAlignment w:val="baseline"/>
                    <w:rPr>
                      <w:szCs w:val="24"/>
                      <w:lang w:eastAsia="ar-SA"/>
                    </w:rPr>
                  </w:pPr>
                  <w:r w:rsidRPr="003C2E65">
                    <w:rPr>
                      <w:szCs w:val="24"/>
                      <w:lang w:eastAsia="ar-SA"/>
                    </w:rPr>
                    <w:t>3.6. kitos specializuotos sporto bazės:</w:t>
                  </w:r>
                </w:p>
                <w:p w14:paraId="4E8BC40B"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3.6.1. vystoma sporto infrastruktūra privalo tenkinti atitinkamos sporto šakos federacijos nustatytus sporto infrastruktūros standartus, taikomus atitinkamos sporto šakos jaunimo lygmens nacionalinio Lietuvos čempionato varžyboms organizuoti.</w:t>
                  </w:r>
                </w:p>
                <w:p w14:paraId="62ECACCA" w14:textId="77777777" w:rsidR="00E001DE" w:rsidRPr="003C2E65" w:rsidRDefault="00E001DE" w:rsidP="00E001DE">
                  <w:pPr>
                    <w:widowControl w:val="0"/>
                    <w:suppressAutoHyphens/>
                    <w:jc w:val="both"/>
                    <w:textAlignment w:val="baseline"/>
                    <w:rPr>
                      <w:color w:val="000000"/>
                      <w:szCs w:val="24"/>
                      <w:lang w:eastAsia="ar-SA"/>
                    </w:rPr>
                  </w:pPr>
                  <w:r w:rsidRPr="003C2E65">
                    <w:rPr>
                      <w:szCs w:val="24"/>
                      <w:lang w:eastAsia="ar-SA"/>
                    </w:rPr>
                    <w:t xml:space="preserve">Atitiktis projektų atrankos kriterijui vertinama pagal </w:t>
                  </w:r>
                  <w:r w:rsidRPr="003C2E65">
                    <w:rPr>
                      <w:szCs w:val="24"/>
                    </w:rPr>
                    <w:t>pareiškėjo i</w:t>
                  </w:r>
                  <w:r w:rsidRPr="003C2E65">
                    <w:rPr>
                      <w:szCs w:val="24"/>
                      <w:lang w:eastAsia="ar-SA"/>
                    </w:rPr>
                    <w:t>nformaciją dėl projekto atitikties specialiajam projektų atrankos kriterijui „</w:t>
                  </w:r>
                  <w:r w:rsidRPr="003C2E65">
                    <w:rPr>
                      <w:szCs w:val="24"/>
                    </w:rPr>
                    <w:t>3. Minimalių reikalavimų sporto infrastruktūros objektui tenkinimas“, užpildytą pagal Pareiškėjo informacijos dėl projekto atitikties specialiajam projektų atrankos kriterijui „3. Minimalių reikalavimų sporto infrastruktūros objektui tenkinimas“ formą (PFSA 1 priedas)</w:t>
                  </w:r>
                  <w:r w:rsidRPr="003C2E65">
                    <w:rPr>
                      <w:szCs w:val="24"/>
                      <w:lang w:eastAsia="ar-SA"/>
                    </w:rPr>
                    <w:t xml:space="preserve">, taip pat </w:t>
                  </w:r>
                  <w:r w:rsidRPr="003C2E65">
                    <w:rPr>
                      <w:szCs w:val="24"/>
                    </w:rPr>
                    <w:t xml:space="preserve">dokumentų, įrodančių atitiktį reikalavimams (techninio projekto, darbo projekto, projektinių pasiūlymų, techninio darbo projekto arba kitų statinio projekto dokumentų), kopijas, išskyrus atvejus, kai </w:t>
                  </w:r>
                  <w:r w:rsidRPr="003C2E65">
                    <w:rPr>
                      <w:szCs w:val="24"/>
                      <w:lang w:eastAsia="ar-SA"/>
                    </w:rPr>
                    <w:t>PĮP teikiamas dėl specializuotos sporto bazės</w:t>
                  </w:r>
                  <w:r w:rsidRPr="003C2E65">
                    <w:rPr>
                      <w:szCs w:val="24"/>
                    </w:rPr>
                    <w:t xml:space="preserve">. </w:t>
                  </w:r>
                  <w:r w:rsidRPr="003C2E65">
                    <w:rPr>
                      <w:color w:val="000000"/>
                      <w:szCs w:val="24"/>
                      <w:lang w:eastAsia="ar-SA"/>
                    </w:rPr>
                    <w:t>Jei pareiškėjas kartu su PĮP nepateikia nei PFSA 1 </w:t>
                  </w:r>
                  <w:r w:rsidRPr="003C2E65">
                    <w:rPr>
                      <w:szCs w:val="24"/>
                      <w:lang w:eastAsia="ar-SA"/>
                    </w:rPr>
                    <w:t xml:space="preserve">priedo, nei statinio projekto </w:t>
                  </w:r>
                  <w:r w:rsidRPr="003C2E65">
                    <w:rPr>
                      <w:szCs w:val="24"/>
                    </w:rPr>
                    <w:t>dokumentų, įrodančių atitiktį reikalavimams, kopijų, atliekami veiksmai, nurodyti PFSA 15.1.3 papunktyje.</w:t>
                  </w:r>
                </w:p>
                <w:p w14:paraId="2CADB692" w14:textId="77777777" w:rsidR="00E001DE" w:rsidRPr="003C2E65" w:rsidRDefault="00E001DE" w:rsidP="00E001DE">
                  <w:pPr>
                    <w:widowControl w:val="0"/>
                    <w:suppressAutoHyphens/>
                    <w:jc w:val="both"/>
                    <w:textAlignment w:val="baseline"/>
                    <w:rPr>
                      <w:szCs w:val="24"/>
                      <w:lang w:eastAsia="ar-SA"/>
                    </w:rPr>
                  </w:pPr>
                  <w:r w:rsidRPr="003C2E65">
                    <w:rPr>
                      <w:szCs w:val="24"/>
                      <w:lang w:eastAsia="ar-SA"/>
                    </w:rPr>
                    <w:t xml:space="preserve">Kai PĮP teikiamas dėl specializuotos sporto bazės, su PĮP turi būti pateiktas atitinkamos sporto šakos federacijos raštas, kuriame patvirtinama, kad sporto infrastruktūros objektas atitinka specializuotų sporto bazių sporto infrastruktūros standartus, taikomus atitinkamos sporto šakos jaunimo lygmens nacionalinio Lietuvos čempionato varžyboms organizuoti. Jei toks raštas yra pateiktas, laikoma, kad projektų atrankos kriterijus tenkinamas. Šį raštą pareiškėjas pateikia administruojančiajai institucijai kartu su PĮP </w:t>
                  </w:r>
                  <w:r w:rsidRPr="003C2E65">
                    <w:rPr>
                      <w:szCs w:val="24"/>
                    </w:rPr>
                    <w:t xml:space="preserve">arba, jei pareiškėjas neturėjo galimybės pateikti jo kartu su PĮP, – ne vėliau kaip per 20 darbo dienų nuo Kvietime nurodytos PĮP teikimo termino pabaigos. Jei raštas nepateikiamas kartu su PĮP, administruojančioji institucija turi kreiptis į pareiškėją dėl jo pateikimo. Jei per 20 darbo dienų nuo PĮP teikimo termino pabaigos (jei nebuvo pateiktas kartu su PĮP) </w:t>
                  </w:r>
                  <w:r w:rsidRPr="003C2E65">
                    <w:rPr>
                      <w:szCs w:val="24"/>
                      <w:lang w:eastAsia="ar-SA"/>
                    </w:rPr>
                    <w:t xml:space="preserve">sporto šakos federacijos raštas nepateikiamas, </w:t>
                  </w:r>
                  <w:r w:rsidRPr="003C2E65">
                    <w:rPr>
                      <w:szCs w:val="24"/>
                    </w:rPr>
                    <w:t>atliekami veiksmai, nurodyti PFSA 15.1.4 papunktyje</w:t>
                  </w:r>
                  <w:r w:rsidRPr="003C2E65">
                    <w:rPr>
                      <w:szCs w:val="24"/>
                      <w:lang w:eastAsia="ar-SA"/>
                    </w:rPr>
                    <w:t>.</w:t>
                  </w:r>
                </w:p>
                <w:p w14:paraId="1F41DC2D" w14:textId="77777777" w:rsidR="00E001DE" w:rsidRPr="003C2E65" w:rsidRDefault="00E001DE" w:rsidP="00E001DE">
                  <w:pPr>
                    <w:widowControl w:val="0"/>
                    <w:suppressAutoHyphens/>
                    <w:jc w:val="both"/>
                    <w:textAlignment w:val="baseline"/>
                    <w:rPr>
                      <w:szCs w:val="24"/>
                      <w:lang w:eastAsia="ar-SA"/>
                    </w:rPr>
                  </w:pPr>
                  <w:r w:rsidRPr="003C2E65">
                    <w:rPr>
                      <w:bCs/>
                      <w:iCs/>
                      <w:szCs w:val="24"/>
                      <w:lang w:eastAsia="lt-LT"/>
                    </w:rPr>
                    <w:t>Projektų atrankos kriterijus</w:t>
                  </w:r>
                  <w:r w:rsidRPr="003C2E65">
                    <w:rPr>
                      <w:color w:val="000000"/>
                      <w:szCs w:val="24"/>
                      <w:lang w:eastAsia="ar-SA"/>
                    </w:rPr>
                    <w:t xml:space="preserve"> taikomas per visą projekto įgyvendinimo laikotarpį, t. y. įgyvendinus projektą, sporto infrastruktūros objektas turi tenkinti nurodytus minimalius reikalavimus.</w:t>
                  </w:r>
                </w:p>
                <w:p w14:paraId="7B736AA4" w14:textId="628B931E" w:rsidR="00E001DE" w:rsidRDefault="00E001DE" w:rsidP="00E001DE">
                  <w:pPr>
                    <w:rPr>
                      <w:szCs w:val="24"/>
                      <w:lang w:eastAsia="ar-SA"/>
                    </w:rPr>
                  </w:pPr>
                  <w:r w:rsidRPr="003C2E65">
                    <w:rPr>
                      <w:szCs w:val="24"/>
                      <w:lang w:eastAsia="ar-SA"/>
                    </w:rPr>
                    <w:t xml:space="preserve">Atitiktis dėl gyventojų skaičiaus vertinama pagal valstybės įmonės Registrų centro duomenis apie gyventojų skaičių pagal savivaldybes 2026 m. sausio 1 d., paskelbtus adresu </w:t>
                  </w:r>
                  <w:hyperlink r:id="rId14" w:history="1">
                    <w:r w:rsidR="006B6D2E" w:rsidRPr="00CC496B">
                      <w:rPr>
                        <w:rStyle w:val="Hyperlink"/>
                        <w:szCs w:val="24"/>
                        <w:lang w:eastAsia="ar-SA"/>
                      </w:rPr>
                      <w:t>https://www.registrucentras.lt/atviri-duomenys-ir-statistika/gyventoju-skaicius-pagal-apskritis</w:t>
                    </w:r>
                  </w:hyperlink>
                  <w:r w:rsidRPr="003C2E65">
                    <w:rPr>
                      <w:szCs w:val="24"/>
                      <w:lang w:eastAsia="ar-SA"/>
                    </w:rPr>
                    <w:t>.</w:t>
                  </w:r>
                </w:p>
                <w:p w14:paraId="6EAEE89B" w14:textId="3CA87BB8" w:rsidR="006B6D2E" w:rsidRPr="003C2E65" w:rsidRDefault="006B6D2E" w:rsidP="00E001DE">
                  <w:pPr>
                    <w:rPr>
                      <w:bCs/>
                      <w:szCs w:val="24"/>
                    </w:rPr>
                  </w:pPr>
                </w:p>
              </w:tc>
              <w:tc>
                <w:tcPr>
                  <w:tcW w:w="1166" w:type="dxa"/>
                </w:tcPr>
                <w:p w14:paraId="471E776C" w14:textId="269F25BA" w:rsidR="00E001DE" w:rsidRPr="003C2E65" w:rsidRDefault="00E001DE" w:rsidP="00E001DE">
                  <w:pPr>
                    <w:jc w:val="center"/>
                    <w:rPr>
                      <w:bCs/>
                      <w:szCs w:val="24"/>
                    </w:rPr>
                  </w:pPr>
                  <w:r w:rsidRPr="003C2E65">
                    <w:rPr>
                      <w:szCs w:val="24"/>
                    </w:rPr>
                    <w:lastRenderedPageBreak/>
                    <w:t>Taip / Ne</w:t>
                  </w:r>
                </w:p>
              </w:tc>
            </w:tr>
          </w:tbl>
          <w:p w14:paraId="40ABFE61" w14:textId="746EAB47" w:rsidR="00E001DE" w:rsidRPr="003C2E65" w:rsidRDefault="00E001DE" w:rsidP="00E001DE">
            <w:pPr>
              <w:rPr>
                <w:bCs/>
                <w:szCs w:val="24"/>
              </w:rPr>
            </w:pPr>
          </w:p>
        </w:tc>
      </w:tr>
      <w:tr w:rsidR="00E001DE" w:rsidRPr="003C2E65" w14:paraId="496BD3D9" w14:textId="77777777" w:rsidTr="001B56A2">
        <w:trPr>
          <w:cantSplit/>
          <w:trHeight w:val="209"/>
        </w:trPr>
        <w:tc>
          <w:tcPr>
            <w:tcW w:w="316" w:type="pct"/>
          </w:tcPr>
          <w:p w14:paraId="57FE80B0" w14:textId="77777777" w:rsidR="00E001DE" w:rsidRPr="003C2E65" w:rsidRDefault="00E001DE" w:rsidP="00E001DE">
            <w:pPr>
              <w:rPr>
                <w:b/>
                <w:bCs/>
                <w:szCs w:val="24"/>
              </w:rPr>
            </w:pPr>
            <w:r w:rsidRPr="003C2E65">
              <w:rPr>
                <w:b/>
                <w:bCs/>
                <w:szCs w:val="24"/>
              </w:rPr>
              <w:lastRenderedPageBreak/>
              <w:t>2.12.8.</w:t>
            </w:r>
          </w:p>
        </w:tc>
        <w:tc>
          <w:tcPr>
            <w:tcW w:w="4684" w:type="pct"/>
            <w:gridSpan w:val="7"/>
          </w:tcPr>
          <w:p w14:paraId="6FA7F70E" w14:textId="77777777" w:rsidR="00E001DE" w:rsidRPr="003C2E65" w:rsidRDefault="00E001DE" w:rsidP="00E001DE">
            <w:pPr>
              <w:pBdr>
                <w:bottom w:val="single" w:sz="4" w:space="1" w:color="auto"/>
              </w:pBdr>
              <w:rPr>
                <w:b/>
                <w:bCs/>
                <w:szCs w:val="24"/>
              </w:rPr>
            </w:pPr>
            <w:r w:rsidRPr="003C2E65">
              <w:rPr>
                <w:b/>
                <w:bCs/>
                <w:szCs w:val="24"/>
              </w:rPr>
              <w:t>Projektų prioritetiniai atrankos kriterijai</w:t>
            </w:r>
          </w:p>
          <w:p w14:paraId="599DD7C3" w14:textId="78AA080D" w:rsidR="00E001DE" w:rsidRPr="003C2E65" w:rsidRDefault="00E001DE" w:rsidP="00E001DE">
            <w:pPr>
              <w:rPr>
                <w:b/>
                <w:bCs/>
                <w:szCs w:val="24"/>
              </w:rPr>
            </w:pPr>
            <w:r w:rsidRPr="003C2E65">
              <w:rPr>
                <w:bCs/>
                <w:szCs w:val="24"/>
              </w:rPr>
              <w:t xml:space="preserve">2.12.8.1. Prioritetiniai atrankos kriterijai ir jų vertinimo metodika nustatyti PFSA 12.2 papunktyje (Eil. Nr. 4-9). </w:t>
            </w:r>
            <w:r w:rsidRPr="003C2E65">
              <w:rPr>
                <w:iCs/>
                <w:szCs w:val="24"/>
              </w:rPr>
              <w:t>Kriterijų svorio koeficientai netaikomi.</w:t>
            </w:r>
          </w:p>
          <w:p w14:paraId="19BDC322" w14:textId="02910FAC" w:rsidR="00E001DE" w:rsidRPr="003C2E65" w:rsidRDefault="00E001DE" w:rsidP="00E001DE">
            <w:pPr>
              <w:jc w:val="both"/>
              <w:rPr>
                <w:iCs/>
                <w:color w:val="000000"/>
                <w:szCs w:val="24"/>
              </w:rPr>
            </w:pPr>
            <w:r w:rsidRPr="003C2E65">
              <w:rPr>
                <w:bCs/>
                <w:szCs w:val="24"/>
              </w:rPr>
              <w:t>2.12.8.</w:t>
            </w:r>
            <w:r w:rsidRPr="003C2E65">
              <w:rPr>
                <w:iCs/>
                <w:color w:val="000000"/>
                <w:szCs w:val="24"/>
              </w:rPr>
              <w:t>2. Mažiausia prioritetinių atrankos kriterijų balų suma, kurią turi surinkti planuojamas finansuoti projektas – 40 balų.</w:t>
            </w:r>
          </w:p>
          <w:p w14:paraId="1FD3716F" w14:textId="1212E1E0" w:rsidR="00E001DE" w:rsidRPr="003C2E65" w:rsidRDefault="00E001DE" w:rsidP="00E001DE">
            <w:pPr>
              <w:rPr>
                <w:iCs/>
                <w:color w:val="000000"/>
                <w:szCs w:val="24"/>
              </w:rPr>
            </w:pPr>
            <w:r w:rsidRPr="003C2E65">
              <w:rPr>
                <w:bCs/>
                <w:szCs w:val="24"/>
              </w:rPr>
              <w:t>2.12.8.</w:t>
            </w:r>
            <w:r w:rsidRPr="003C2E65">
              <w:rPr>
                <w:iCs/>
                <w:color w:val="000000"/>
                <w:szCs w:val="24"/>
              </w:rPr>
              <w:t>3. Didžiausia prioritetinių atrankos kriterijų balų suma, kurią gali surinkti planuojamas finansuoti projektas – 100 balų.</w:t>
            </w:r>
          </w:p>
          <w:tbl>
            <w:tblPr>
              <w:tblStyle w:val="TableGrid"/>
              <w:tblW w:w="0" w:type="auto"/>
              <w:tblLook w:val="04A0" w:firstRow="1" w:lastRow="0" w:firstColumn="1" w:lastColumn="0" w:noHBand="0" w:noVBand="1"/>
            </w:tblPr>
            <w:tblGrid>
              <w:gridCol w:w="592"/>
              <w:gridCol w:w="1418"/>
              <w:gridCol w:w="2268"/>
              <w:gridCol w:w="8788"/>
              <w:gridCol w:w="1450"/>
            </w:tblGrid>
            <w:tr w:rsidR="00E001DE" w:rsidRPr="003C2E65" w14:paraId="68162C02" w14:textId="77777777" w:rsidTr="001B56A2">
              <w:tc>
                <w:tcPr>
                  <w:tcW w:w="592" w:type="dxa"/>
                  <w:vAlign w:val="center"/>
                </w:tcPr>
                <w:p w14:paraId="67F78244" w14:textId="77777777" w:rsidR="00E001DE" w:rsidRPr="003C2E65" w:rsidRDefault="00E001DE" w:rsidP="00E001DE">
                  <w:pPr>
                    <w:jc w:val="center"/>
                    <w:rPr>
                      <w:b/>
                      <w:bCs/>
                      <w:szCs w:val="24"/>
                    </w:rPr>
                  </w:pPr>
                  <w:r w:rsidRPr="003C2E65">
                    <w:rPr>
                      <w:b/>
                      <w:bCs/>
                      <w:szCs w:val="24"/>
                    </w:rPr>
                    <w:t>Eil.</w:t>
                  </w:r>
                </w:p>
                <w:p w14:paraId="5BA17CF9" w14:textId="1D4D485E" w:rsidR="00E001DE" w:rsidRPr="003C2E65" w:rsidRDefault="00E001DE" w:rsidP="00E001DE">
                  <w:pPr>
                    <w:jc w:val="center"/>
                    <w:rPr>
                      <w:b/>
                      <w:bCs/>
                      <w:szCs w:val="24"/>
                    </w:rPr>
                  </w:pPr>
                  <w:r w:rsidRPr="003C2E65">
                    <w:rPr>
                      <w:b/>
                      <w:bCs/>
                      <w:szCs w:val="24"/>
                    </w:rPr>
                    <w:t>Nr.</w:t>
                  </w:r>
                </w:p>
              </w:tc>
              <w:tc>
                <w:tcPr>
                  <w:tcW w:w="1418" w:type="dxa"/>
                  <w:vAlign w:val="center"/>
                </w:tcPr>
                <w:p w14:paraId="5D44522B" w14:textId="38DDF393" w:rsidR="00E001DE" w:rsidRPr="003C2E65" w:rsidRDefault="00E001DE" w:rsidP="00E001DE">
                  <w:pPr>
                    <w:jc w:val="center"/>
                    <w:rPr>
                      <w:b/>
                      <w:bCs/>
                      <w:szCs w:val="24"/>
                    </w:rPr>
                  </w:pPr>
                  <w:r w:rsidRPr="003C2E65">
                    <w:rPr>
                      <w:b/>
                      <w:bCs/>
                      <w:szCs w:val="24"/>
                    </w:rPr>
                    <w:t>Kriterijaus tipas</w:t>
                  </w:r>
                </w:p>
              </w:tc>
              <w:tc>
                <w:tcPr>
                  <w:tcW w:w="2268" w:type="dxa"/>
                  <w:vAlign w:val="center"/>
                </w:tcPr>
                <w:p w14:paraId="2111232D" w14:textId="35D6156F" w:rsidR="00E001DE" w:rsidRPr="003C2E65" w:rsidRDefault="00E001DE" w:rsidP="00E001DE">
                  <w:pPr>
                    <w:jc w:val="center"/>
                    <w:rPr>
                      <w:b/>
                      <w:bCs/>
                      <w:szCs w:val="24"/>
                    </w:rPr>
                  </w:pPr>
                  <w:r w:rsidRPr="003C2E65">
                    <w:rPr>
                      <w:b/>
                      <w:bCs/>
                      <w:szCs w:val="24"/>
                    </w:rPr>
                    <w:t>Kriterijus</w:t>
                  </w:r>
                </w:p>
              </w:tc>
              <w:tc>
                <w:tcPr>
                  <w:tcW w:w="8788" w:type="dxa"/>
                  <w:vAlign w:val="center"/>
                </w:tcPr>
                <w:p w14:paraId="297F29E0" w14:textId="710124A7" w:rsidR="00E001DE" w:rsidRPr="003C2E65" w:rsidRDefault="00E001DE" w:rsidP="00E001DE">
                  <w:pPr>
                    <w:jc w:val="center"/>
                    <w:rPr>
                      <w:b/>
                      <w:bCs/>
                      <w:szCs w:val="24"/>
                    </w:rPr>
                  </w:pPr>
                  <w:r w:rsidRPr="003C2E65">
                    <w:rPr>
                      <w:b/>
                      <w:bCs/>
                      <w:szCs w:val="24"/>
                    </w:rPr>
                    <w:t>Kriterijaus vertinimo metodas</w:t>
                  </w:r>
                </w:p>
              </w:tc>
              <w:tc>
                <w:tcPr>
                  <w:tcW w:w="1450" w:type="dxa"/>
                  <w:vAlign w:val="center"/>
                </w:tcPr>
                <w:p w14:paraId="0E763684" w14:textId="53E818FF" w:rsidR="00E001DE" w:rsidRPr="003C2E65" w:rsidRDefault="00E001DE" w:rsidP="00E001DE">
                  <w:pPr>
                    <w:jc w:val="center"/>
                    <w:rPr>
                      <w:b/>
                      <w:bCs/>
                      <w:szCs w:val="24"/>
                    </w:rPr>
                  </w:pPr>
                  <w:r w:rsidRPr="003C2E65">
                    <w:rPr>
                      <w:b/>
                      <w:bCs/>
                      <w:szCs w:val="24"/>
                    </w:rPr>
                    <w:t>Didžiausias galimas kriterijaus balas</w:t>
                  </w:r>
                </w:p>
              </w:tc>
            </w:tr>
            <w:tr w:rsidR="00E001DE" w:rsidRPr="003C2E65" w14:paraId="33BA5670" w14:textId="77777777" w:rsidTr="001B56A2">
              <w:tc>
                <w:tcPr>
                  <w:tcW w:w="592" w:type="dxa"/>
                </w:tcPr>
                <w:p w14:paraId="63EDE9D1" w14:textId="41AA49FB" w:rsidR="00E001DE" w:rsidRPr="003C2E65" w:rsidRDefault="00E001DE" w:rsidP="00E001DE">
                  <w:pPr>
                    <w:rPr>
                      <w:b/>
                      <w:bCs/>
                      <w:szCs w:val="24"/>
                    </w:rPr>
                  </w:pPr>
                  <w:r w:rsidRPr="003C2E65">
                    <w:rPr>
                      <w:szCs w:val="24"/>
                    </w:rPr>
                    <w:t>4.</w:t>
                  </w:r>
                </w:p>
              </w:tc>
              <w:tc>
                <w:tcPr>
                  <w:tcW w:w="1418" w:type="dxa"/>
                </w:tcPr>
                <w:p w14:paraId="392FD8DC" w14:textId="3CE508B0" w:rsidR="00E001DE" w:rsidRPr="003C2E65" w:rsidRDefault="00E001DE" w:rsidP="00E001DE">
                  <w:pPr>
                    <w:rPr>
                      <w:b/>
                      <w:bCs/>
                      <w:szCs w:val="24"/>
                    </w:rPr>
                  </w:pPr>
                  <w:r w:rsidRPr="003C2E65">
                    <w:rPr>
                      <w:szCs w:val="24"/>
                    </w:rPr>
                    <w:t>Prioritetinis</w:t>
                  </w:r>
                </w:p>
              </w:tc>
              <w:tc>
                <w:tcPr>
                  <w:tcW w:w="2268" w:type="dxa"/>
                </w:tcPr>
                <w:p w14:paraId="7B9F32E8" w14:textId="398B0DFF" w:rsidR="00E001DE" w:rsidRPr="003C2E65" w:rsidRDefault="00E001DE" w:rsidP="00E001DE">
                  <w:pPr>
                    <w:rPr>
                      <w:b/>
                      <w:bCs/>
                      <w:szCs w:val="24"/>
                    </w:rPr>
                  </w:pPr>
                  <w:r w:rsidRPr="003C2E65">
                    <w:rPr>
                      <w:color w:val="000000"/>
                      <w:szCs w:val="24"/>
                    </w:rPr>
                    <w:t>Projekto vykdytojo nuosavo įnašo dydis į projekto finansavimą</w:t>
                  </w:r>
                </w:p>
              </w:tc>
              <w:tc>
                <w:tcPr>
                  <w:tcW w:w="8788" w:type="dxa"/>
                </w:tcPr>
                <w:p w14:paraId="26A4C31C" w14:textId="77777777" w:rsidR="00E001DE" w:rsidRPr="003C2E65" w:rsidRDefault="00E001DE" w:rsidP="00E001DE">
                  <w:pPr>
                    <w:jc w:val="both"/>
                    <w:rPr>
                      <w:color w:val="000000"/>
                      <w:szCs w:val="24"/>
                    </w:rPr>
                  </w:pPr>
                  <w:r w:rsidRPr="003C2E65">
                    <w:rPr>
                      <w:color w:val="000000"/>
                      <w:szCs w:val="24"/>
                    </w:rPr>
                    <w:t xml:space="preserve">Vertinama, kokią dalį (procentais) nuo </w:t>
                  </w:r>
                  <w:r w:rsidRPr="003C2E65">
                    <w:rPr>
                      <w:szCs w:val="24"/>
                    </w:rPr>
                    <w:t>visų projekto tinkamų finansuoti išlaidų (dengiamų valstybės biudžeto lėšomis ir projekto vykdytojo nuosavu įnašu)</w:t>
                  </w:r>
                  <w:r w:rsidRPr="003C2E65">
                    <w:rPr>
                      <w:color w:val="000000"/>
                      <w:szCs w:val="24"/>
                    </w:rPr>
                    <w:t xml:space="preserve"> sudaro projekto vykdytojo nuosavas įnašas projekto išlaidų tinkamumo finansuoti laikotarpiu.</w:t>
                  </w:r>
                </w:p>
                <w:p w14:paraId="19DDC9FD" w14:textId="77777777" w:rsidR="00E001DE" w:rsidRPr="003C2E65" w:rsidRDefault="00E001DE" w:rsidP="00E001DE">
                  <w:pPr>
                    <w:jc w:val="both"/>
                    <w:rPr>
                      <w:szCs w:val="24"/>
                    </w:rPr>
                  </w:pPr>
                  <w:r w:rsidRPr="003C2E65">
                    <w:rPr>
                      <w:color w:val="000000"/>
                      <w:szCs w:val="24"/>
                    </w:rPr>
                    <w:t xml:space="preserve">Kuo didesnis projekto vykdytojo nuosavas įnašas į projekto finansavimą, tuo daugiau balų skiriama. </w:t>
                  </w:r>
                  <w:r w:rsidRPr="003C2E65">
                    <w:rPr>
                      <w:szCs w:val="24"/>
                    </w:rPr>
                    <w:t>Pasirenkamas vienas iš toliau nurodytų papunkčių, pagal kurį skiriami šie balai:</w:t>
                  </w:r>
                </w:p>
                <w:p w14:paraId="6C9AA6F4" w14:textId="77777777" w:rsidR="00E001DE" w:rsidRPr="003C2E65" w:rsidRDefault="00E001DE" w:rsidP="00E001DE">
                  <w:pPr>
                    <w:jc w:val="both"/>
                    <w:rPr>
                      <w:color w:val="000000"/>
                      <w:szCs w:val="24"/>
                    </w:rPr>
                  </w:pPr>
                  <w:r w:rsidRPr="003C2E65">
                    <w:rPr>
                      <w:color w:val="000000"/>
                      <w:szCs w:val="24"/>
                    </w:rPr>
                    <w:t>4.1. 25 balai – jei projekto vykdytojo nuosavas įnašas į projekto finansavimą sudaro 71 proc. ir daugiau nuo visos tinkamų finansuoti išlaidų sumos;</w:t>
                  </w:r>
                </w:p>
                <w:p w14:paraId="0403D9C0" w14:textId="77777777" w:rsidR="00E001DE" w:rsidRPr="003C2E65" w:rsidRDefault="00E001DE" w:rsidP="00E001DE">
                  <w:pPr>
                    <w:jc w:val="both"/>
                    <w:rPr>
                      <w:color w:val="000000"/>
                      <w:szCs w:val="24"/>
                    </w:rPr>
                  </w:pPr>
                  <w:r w:rsidRPr="003C2E65">
                    <w:rPr>
                      <w:color w:val="000000"/>
                      <w:szCs w:val="24"/>
                    </w:rPr>
                    <w:t>4.2. 22 balai – jei projekto vykdytojo nuosavas įnašas į projekto finansavimą sudaro 66–70 proc. nuo visos tinkamų finansuoti išlaidų sumos;</w:t>
                  </w:r>
                </w:p>
                <w:p w14:paraId="22C55F03" w14:textId="77777777" w:rsidR="00E001DE" w:rsidRPr="003C2E65" w:rsidRDefault="00E001DE" w:rsidP="00E001DE">
                  <w:pPr>
                    <w:jc w:val="both"/>
                    <w:rPr>
                      <w:color w:val="000000"/>
                      <w:szCs w:val="24"/>
                    </w:rPr>
                  </w:pPr>
                  <w:r w:rsidRPr="003C2E65">
                    <w:rPr>
                      <w:color w:val="000000"/>
                      <w:szCs w:val="24"/>
                    </w:rPr>
                    <w:t>4.3. 19 balų – jei projekto vykdytojo nuosavas įnašas į projekto finansavimą sudaro 61–65 proc. nuo visos tinkamų finansuoti išlaidų sumos;</w:t>
                  </w:r>
                </w:p>
                <w:p w14:paraId="08DABBC7" w14:textId="77777777" w:rsidR="00E001DE" w:rsidRPr="003C2E65" w:rsidRDefault="00E001DE" w:rsidP="00E001DE">
                  <w:pPr>
                    <w:jc w:val="both"/>
                    <w:rPr>
                      <w:color w:val="000000"/>
                      <w:szCs w:val="24"/>
                    </w:rPr>
                  </w:pPr>
                  <w:r w:rsidRPr="003C2E65">
                    <w:rPr>
                      <w:color w:val="000000"/>
                      <w:szCs w:val="24"/>
                    </w:rPr>
                    <w:t>4.4. 16 balų – jei projekto vykdytojo nuosavas įnašas į projekto finansavimą sudaro 56–60 proc. nuo visos tinkamų finansuoti išlaidų sumos;</w:t>
                  </w:r>
                </w:p>
                <w:p w14:paraId="4A6271EC" w14:textId="77777777" w:rsidR="00E001DE" w:rsidRPr="003C2E65" w:rsidRDefault="00E001DE" w:rsidP="00E001DE">
                  <w:pPr>
                    <w:jc w:val="both"/>
                    <w:rPr>
                      <w:color w:val="000000"/>
                      <w:szCs w:val="24"/>
                    </w:rPr>
                  </w:pPr>
                  <w:r w:rsidRPr="003C2E65">
                    <w:rPr>
                      <w:color w:val="000000"/>
                      <w:szCs w:val="24"/>
                    </w:rPr>
                    <w:t>4.5. 13 balų – jei projekto vykdytojo nuosavas įnašas į projekto finansavimą sudaro 51–55 proc. nuo visos tinkamų finansuoti išlaidų sumos.</w:t>
                  </w:r>
                </w:p>
                <w:p w14:paraId="3DB94027" w14:textId="77777777" w:rsidR="00E001DE" w:rsidRPr="003C2E65" w:rsidRDefault="00E001DE" w:rsidP="00E001DE">
                  <w:pPr>
                    <w:jc w:val="both"/>
                    <w:rPr>
                      <w:szCs w:val="24"/>
                    </w:rPr>
                  </w:pPr>
                  <w:r w:rsidRPr="003C2E65">
                    <w:rPr>
                      <w:color w:val="000000"/>
                      <w:szCs w:val="24"/>
                    </w:rPr>
                    <w:t>Rodiklio procentinės reikšmės apvalinamos iki sveikųjų skaičių pagal matematines apvalinimo taisykles: kai po paskutinio skaitmens, iki kurio apvalinama, einantis skaitmuo yra 5 arba didesnis už 5, prie paskutinio skaitmens pridedamas vienetas; kai mažesnis negu 5 – paskutinis skaitmuo nekeičiamas.</w:t>
                  </w:r>
                </w:p>
                <w:p w14:paraId="06DEF4B5" w14:textId="77777777" w:rsidR="00E001DE" w:rsidRPr="003C2E65" w:rsidRDefault="00E001DE" w:rsidP="00E001DE">
                  <w:pPr>
                    <w:jc w:val="both"/>
                    <w:rPr>
                      <w:color w:val="222222"/>
                      <w:szCs w:val="24"/>
                    </w:rPr>
                  </w:pPr>
                  <w:r w:rsidRPr="003C2E65">
                    <w:rPr>
                      <w:szCs w:val="24"/>
                    </w:rPr>
                    <w:t xml:space="preserve">Balų pagal šį projektų atrankos kriterijų neskiriama, </w:t>
                  </w:r>
                  <w:r w:rsidRPr="003C2E65">
                    <w:rPr>
                      <w:color w:val="222222"/>
                      <w:szCs w:val="24"/>
                    </w:rPr>
                    <w:t xml:space="preserve">jei </w:t>
                  </w:r>
                  <w:r w:rsidRPr="003C2E65">
                    <w:rPr>
                      <w:color w:val="000000"/>
                      <w:szCs w:val="24"/>
                    </w:rPr>
                    <w:t xml:space="preserve">projekto vykdytojo nuosavas įnašas į projekto finansavimą </w:t>
                  </w:r>
                  <w:r w:rsidRPr="003C2E65">
                    <w:rPr>
                      <w:color w:val="222222"/>
                      <w:szCs w:val="24"/>
                    </w:rPr>
                    <w:t xml:space="preserve">sudaro 50 proc. nuo </w:t>
                  </w:r>
                  <w:r w:rsidRPr="003C2E65">
                    <w:rPr>
                      <w:color w:val="000000"/>
                      <w:szCs w:val="24"/>
                    </w:rPr>
                    <w:t>visos tinkamų finansuoti išlaidų sumos.</w:t>
                  </w:r>
                </w:p>
                <w:p w14:paraId="325E83BE" w14:textId="77777777" w:rsidR="00E001DE" w:rsidRPr="003C2E65" w:rsidRDefault="00E001DE" w:rsidP="00E001DE">
                  <w:pPr>
                    <w:widowControl w:val="0"/>
                    <w:suppressAutoHyphens/>
                    <w:jc w:val="both"/>
                    <w:textAlignment w:val="baseline"/>
                    <w:rPr>
                      <w:szCs w:val="24"/>
                      <w:lang w:eastAsia="ar-SA"/>
                    </w:rPr>
                  </w:pPr>
                  <w:r w:rsidRPr="003C2E65">
                    <w:rPr>
                      <w:szCs w:val="24"/>
                    </w:rPr>
                    <w:t xml:space="preserve">Atitiktis projektų atrankos kriterijui vertinama, pagal PĮP pateiktą informaciją ir savivaldybės tarybos sprendimą dėl įsipareigojimo apmokėti nuosavą </w:t>
                  </w:r>
                  <w:r w:rsidRPr="003C2E65">
                    <w:rPr>
                      <w:color w:val="000000"/>
                      <w:szCs w:val="24"/>
                    </w:rPr>
                    <w:t xml:space="preserve">įnašą, </w:t>
                  </w:r>
                  <w:r w:rsidRPr="003C2E65">
                    <w:rPr>
                      <w:szCs w:val="24"/>
                    </w:rPr>
                    <w:t xml:space="preserve">skiriant tam tikrą procentą </w:t>
                  </w:r>
                  <w:r w:rsidRPr="003C2E65">
                    <w:rPr>
                      <w:color w:val="222222"/>
                      <w:szCs w:val="24"/>
                    </w:rPr>
                    <w:t xml:space="preserve">(ne mažesnį kaip 50 proc.) nuo </w:t>
                  </w:r>
                  <w:r w:rsidRPr="003C2E65">
                    <w:rPr>
                      <w:color w:val="000000"/>
                      <w:szCs w:val="24"/>
                    </w:rPr>
                    <w:t xml:space="preserve">visos tinkamų finansuoti išlaidų sumos </w:t>
                  </w:r>
                  <w:r w:rsidRPr="003C2E65">
                    <w:rPr>
                      <w:szCs w:val="24"/>
                    </w:rPr>
                    <w:t xml:space="preserve">iš savivaldybės lėšų (nuosavų, skolintų ar kitų teisėtai gautų lėšų, išskyrus toliau nurodytas lėšas), kuris pateikiamas administruojančiajai institucijai kartu su PĮP arba, jei pareiškėjas </w:t>
                  </w:r>
                  <w:r w:rsidRPr="003C2E65">
                    <w:rPr>
                      <w:szCs w:val="24"/>
                    </w:rPr>
                    <w:lastRenderedPageBreak/>
                    <w:t>neturėjo galimybės pateikti jo kartu su PĮP, – ne vėliau kaip per 20 darbo dienų nuo Kvietime nurodytos PĮP teikimo termino pabaigos. Jei per 20 darbo dienų nuo PĮP teikimo termino pabaigos (jei nebuvo pateiktas kartu su PĮP) savivaldybės tarybos sprendimas</w:t>
                  </w:r>
                  <w:r w:rsidRPr="003C2E65">
                    <w:rPr>
                      <w:szCs w:val="24"/>
                      <w:lang w:eastAsia="ar-SA"/>
                    </w:rPr>
                    <w:t xml:space="preserve"> nepateikiamas, </w:t>
                  </w:r>
                  <w:r w:rsidRPr="003C2E65">
                    <w:rPr>
                      <w:szCs w:val="24"/>
                    </w:rPr>
                    <w:t>balai pagal šį projektų atrankos kriterijų neskiriami.</w:t>
                  </w:r>
                </w:p>
                <w:p w14:paraId="6EF0EE81" w14:textId="77777777" w:rsidR="00E001DE" w:rsidRPr="003C2E65" w:rsidRDefault="00E001DE" w:rsidP="00E001DE">
                  <w:pPr>
                    <w:jc w:val="both"/>
                    <w:rPr>
                      <w:szCs w:val="24"/>
                    </w:rPr>
                  </w:pPr>
                  <w:r w:rsidRPr="003C2E65">
                    <w:rPr>
                      <w:color w:val="000000"/>
                      <w:szCs w:val="24"/>
                    </w:rPr>
                    <w:t xml:space="preserve">Į nuosavą įnašą negali būti įskaitomas valstybės finansavimas, skirtas iš valstybės biudžeto (įskaitant Sporto rėmimo fondą), Europos Sąjungos </w:t>
                  </w:r>
                  <w:r w:rsidRPr="003C2E65">
                    <w:rPr>
                      <w:bCs/>
                      <w:szCs w:val="24"/>
                    </w:rPr>
                    <w:t>ar kitos tarptautinės finansinės paramos</w:t>
                  </w:r>
                  <w:r w:rsidRPr="003C2E65">
                    <w:rPr>
                      <w:color w:val="000000"/>
                      <w:szCs w:val="24"/>
                    </w:rPr>
                    <w:t xml:space="preserve"> ir (arba) valstybės biudžeto bendrojo finansavimo lėšų tam pačiam savivaldybės sporto infrastruktūros objektui sukurti ar atnaujinti. Jei toks finansavimas buvo skirtas, administruojančiajai institucijai su PĮP pateikiama informacija apie gautą finansavimą.</w:t>
                  </w:r>
                </w:p>
                <w:p w14:paraId="0857363C" w14:textId="77777777" w:rsidR="00E001DE" w:rsidRDefault="00E001DE" w:rsidP="00E001DE">
                  <w:pPr>
                    <w:rPr>
                      <w:color w:val="000000"/>
                      <w:szCs w:val="24"/>
                    </w:rPr>
                  </w:pPr>
                  <w:r w:rsidRPr="003C2E65">
                    <w:rPr>
                      <w:bCs/>
                      <w:iCs/>
                      <w:szCs w:val="24"/>
                      <w:lang w:eastAsia="lt-LT"/>
                    </w:rPr>
                    <w:t>Projektų atrankos kriterijus</w:t>
                  </w:r>
                  <w:r w:rsidRPr="003C2E65">
                    <w:rPr>
                      <w:color w:val="000000"/>
                      <w:szCs w:val="24"/>
                    </w:rPr>
                    <w:t xml:space="preserve"> taikomas per visą projekto įgyvendinimo laikotarpį. Jei pasibaigus projekto išlaidų tinkamumo finansuoti laikotarpiui nustatoma, kad projekto vykdytojo nuosavo įnašo dalis yra mažesnė, nei nurodyta projekto sutartyje, atitinkamai mažinama finansavimo iš valstybės biudžeto dalis (projekto vykdytojui pervestų valstybės biudžeto lėšų perviršį atitinkanti suma turi būti grąžinta į valstybės biudžetą).</w:t>
                  </w:r>
                </w:p>
                <w:p w14:paraId="2570D6F5" w14:textId="2BFACCF1" w:rsidR="006B6D2E" w:rsidRPr="003C2E65" w:rsidRDefault="006B6D2E" w:rsidP="00E001DE">
                  <w:pPr>
                    <w:rPr>
                      <w:b/>
                      <w:bCs/>
                      <w:szCs w:val="24"/>
                    </w:rPr>
                  </w:pPr>
                </w:p>
              </w:tc>
              <w:tc>
                <w:tcPr>
                  <w:tcW w:w="1450" w:type="dxa"/>
                </w:tcPr>
                <w:p w14:paraId="74F34566" w14:textId="4F94F99D" w:rsidR="00E001DE" w:rsidRPr="003C2E65" w:rsidRDefault="00E001DE" w:rsidP="00E001DE">
                  <w:pPr>
                    <w:jc w:val="center"/>
                    <w:rPr>
                      <w:b/>
                      <w:bCs/>
                      <w:szCs w:val="24"/>
                    </w:rPr>
                  </w:pPr>
                  <w:r w:rsidRPr="003C2E65">
                    <w:rPr>
                      <w:szCs w:val="24"/>
                    </w:rPr>
                    <w:lastRenderedPageBreak/>
                    <w:t>25</w:t>
                  </w:r>
                </w:p>
              </w:tc>
            </w:tr>
            <w:tr w:rsidR="00E001DE" w:rsidRPr="003C2E65" w14:paraId="7C7F7A94" w14:textId="77777777" w:rsidTr="001B56A2">
              <w:tc>
                <w:tcPr>
                  <w:tcW w:w="592" w:type="dxa"/>
                </w:tcPr>
                <w:p w14:paraId="696CCC74" w14:textId="72E16789" w:rsidR="00E001DE" w:rsidRPr="003C2E65" w:rsidRDefault="00E001DE" w:rsidP="00E001DE">
                  <w:pPr>
                    <w:rPr>
                      <w:b/>
                      <w:bCs/>
                      <w:szCs w:val="24"/>
                    </w:rPr>
                  </w:pPr>
                  <w:r w:rsidRPr="003C2E65">
                    <w:rPr>
                      <w:szCs w:val="24"/>
                    </w:rPr>
                    <w:t>5.</w:t>
                  </w:r>
                </w:p>
              </w:tc>
              <w:tc>
                <w:tcPr>
                  <w:tcW w:w="1418" w:type="dxa"/>
                </w:tcPr>
                <w:p w14:paraId="0DEC7607" w14:textId="4C4DF884" w:rsidR="00E001DE" w:rsidRPr="003C2E65" w:rsidRDefault="00E001DE" w:rsidP="00E001DE">
                  <w:pPr>
                    <w:rPr>
                      <w:b/>
                      <w:bCs/>
                      <w:szCs w:val="24"/>
                    </w:rPr>
                  </w:pPr>
                  <w:r w:rsidRPr="003C2E65">
                    <w:rPr>
                      <w:szCs w:val="24"/>
                    </w:rPr>
                    <w:t>Prioritetinis</w:t>
                  </w:r>
                </w:p>
              </w:tc>
              <w:tc>
                <w:tcPr>
                  <w:tcW w:w="2268" w:type="dxa"/>
                </w:tcPr>
                <w:p w14:paraId="4378B5FF" w14:textId="6643C2A2" w:rsidR="00E001DE" w:rsidRPr="003C2E65" w:rsidRDefault="00E001DE" w:rsidP="00E001DE">
                  <w:pPr>
                    <w:rPr>
                      <w:b/>
                      <w:bCs/>
                      <w:szCs w:val="24"/>
                    </w:rPr>
                  </w:pPr>
                  <w:r w:rsidRPr="003C2E65">
                    <w:rPr>
                      <w:color w:val="000000"/>
                      <w:szCs w:val="24"/>
                    </w:rPr>
                    <w:t>Pasirengimo projekto įgyvendinimui lygis</w:t>
                  </w:r>
                </w:p>
              </w:tc>
              <w:tc>
                <w:tcPr>
                  <w:tcW w:w="8788" w:type="dxa"/>
                </w:tcPr>
                <w:p w14:paraId="508EA328" w14:textId="77777777" w:rsidR="00E001DE" w:rsidRPr="003C2E65" w:rsidRDefault="00E001DE" w:rsidP="00E001DE">
                  <w:pPr>
                    <w:jc w:val="both"/>
                    <w:rPr>
                      <w:color w:val="000000"/>
                      <w:szCs w:val="24"/>
                    </w:rPr>
                  </w:pPr>
                  <w:r w:rsidRPr="003C2E65">
                    <w:rPr>
                      <w:color w:val="000000"/>
                      <w:szCs w:val="24"/>
                    </w:rPr>
                    <w:t>Pasirengimo projekto įgyvendinimui lygis vertinamas pagal parengtus dokumentus ir atliktas procedūras, kurie būtini, siekiant pradėti vykdyti statybos darbus. J</w:t>
                  </w:r>
                  <w:r w:rsidRPr="003C2E65">
                    <w:rPr>
                      <w:color w:val="222222"/>
                      <w:szCs w:val="24"/>
                    </w:rPr>
                    <w:t>ei yra bendrosios statinio projekto ekspertizės aktas, kuriame pateikiama išvada, kad projektą galima tvirtinti arba projektui pritariama, skiriami 25 balai.</w:t>
                  </w:r>
                </w:p>
                <w:p w14:paraId="0B161B5D" w14:textId="77777777" w:rsidR="00E001DE" w:rsidRPr="003C2E65" w:rsidRDefault="00E001DE" w:rsidP="00E001DE">
                  <w:pPr>
                    <w:widowControl w:val="0"/>
                    <w:jc w:val="both"/>
                    <w:textAlignment w:val="baseline"/>
                    <w:rPr>
                      <w:color w:val="222222"/>
                      <w:szCs w:val="24"/>
                    </w:rPr>
                  </w:pPr>
                  <w:r w:rsidRPr="003C2E65">
                    <w:rPr>
                      <w:szCs w:val="24"/>
                    </w:rPr>
                    <w:t xml:space="preserve">Balų pagal šį projektų atrankos kriterijų neskiriama, </w:t>
                  </w:r>
                  <w:r w:rsidRPr="003C2E65">
                    <w:rPr>
                      <w:color w:val="222222"/>
                      <w:szCs w:val="24"/>
                    </w:rPr>
                    <w:t>jei kartu su PĮP nepateikiama bendrosios statinio projekto ekspertizės akto kopija.</w:t>
                  </w:r>
                </w:p>
                <w:p w14:paraId="6A246C7D" w14:textId="77777777" w:rsidR="00E001DE" w:rsidRPr="003C2E65" w:rsidRDefault="00E001DE" w:rsidP="00E001DE">
                  <w:pPr>
                    <w:widowControl w:val="0"/>
                    <w:jc w:val="both"/>
                    <w:textAlignment w:val="baseline"/>
                    <w:rPr>
                      <w:szCs w:val="24"/>
                    </w:rPr>
                  </w:pPr>
                  <w:r w:rsidRPr="003C2E65">
                    <w:rPr>
                      <w:szCs w:val="24"/>
                    </w:rPr>
                    <w:t>Atitiktis projektų atrankos kriterijui vertinama pagal pareiškėjo pateiktą</w:t>
                  </w:r>
                  <w:r w:rsidRPr="003C2E65">
                    <w:rPr>
                      <w:color w:val="222222"/>
                      <w:szCs w:val="24"/>
                    </w:rPr>
                    <w:t xml:space="preserve"> bendrosios statinio projekto ekspertizės akto kopiją, kurią </w:t>
                  </w:r>
                  <w:r w:rsidRPr="003C2E65">
                    <w:rPr>
                      <w:szCs w:val="24"/>
                      <w:lang w:eastAsia="ar-SA"/>
                    </w:rPr>
                    <w:t>pareiškėjas pateikia administruojančiajai institucijai kartu su PĮP</w:t>
                  </w:r>
                  <w:r w:rsidRPr="003C2E65">
                    <w:rPr>
                      <w:szCs w:val="24"/>
                    </w:rPr>
                    <w:t xml:space="preserve">. Jei </w:t>
                  </w:r>
                  <w:r w:rsidRPr="003C2E65">
                    <w:rPr>
                      <w:szCs w:val="24"/>
                      <w:lang w:eastAsia="ar-SA"/>
                    </w:rPr>
                    <w:t xml:space="preserve">šis dokumentas </w:t>
                  </w:r>
                  <w:r w:rsidRPr="003C2E65">
                    <w:rPr>
                      <w:szCs w:val="24"/>
                    </w:rPr>
                    <w:t xml:space="preserve">nepateikiamas kartu su PĮP, </w:t>
                  </w:r>
                  <w:r w:rsidRPr="003C2E65">
                    <w:rPr>
                      <w:color w:val="000000"/>
                      <w:szCs w:val="24"/>
                      <w:lang w:eastAsia="ar-SA"/>
                    </w:rPr>
                    <w:t>vertinimo metu atskirai neprašoma jo pateikti, o vertinama, kad pareiškėjas į balus pagal šį projektų atrankos kriterijų nepretenduoja.</w:t>
                  </w:r>
                </w:p>
                <w:p w14:paraId="1262EFF9" w14:textId="77777777" w:rsidR="00E001DE" w:rsidRPr="003C2E65" w:rsidRDefault="00E001DE" w:rsidP="00E001DE">
                  <w:pPr>
                    <w:widowControl w:val="0"/>
                    <w:jc w:val="both"/>
                    <w:textAlignment w:val="baseline"/>
                    <w:rPr>
                      <w:color w:val="000000"/>
                      <w:szCs w:val="24"/>
                    </w:rPr>
                  </w:pPr>
                  <w:r w:rsidRPr="003C2E65">
                    <w:rPr>
                      <w:iCs/>
                      <w:szCs w:val="24"/>
                      <w:lang w:eastAsia="lt-LT"/>
                    </w:rPr>
                    <w:t>Projektų atrankos kriterijus</w:t>
                  </w:r>
                  <w:r w:rsidRPr="003C2E65">
                    <w:rPr>
                      <w:color w:val="000000"/>
                      <w:szCs w:val="24"/>
                    </w:rPr>
                    <w:t xml:space="preserve"> taikomas tik PĮP vertinimo metu.</w:t>
                  </w:r>
                </w:p>
                <w:p w14:paraId="618DB982" w14:textId="77777777" w:rsidR="00E001DE" w:rsidRDefault="00E001DE" w:rsidP="00E001DE">
                  <w:pPr>
                    <w:rPr>
                      <w:color w:val="000000"/>
                      <w:szCs w:val="24"/>
                      <w:lang w:eastAsia="lt-LT"/>
                    </w:rPr>
                  </w:pPr>
                  <w:r w:rsidRPr="003C2E65">
                    <w:rPr>
                      <w:color w:val="000000"/>
                      <w:szCs w:val="24"/>
                    </w:rPr>
                    <w:t>Statinio projektas rengiamas, jo ekspertizė atliekama, vadovaujantis statybos techniniu reglamentu STR 1.04.04:2017 „Statinio projektavimas, projekto ekspertizė“</w:t>
                  </w:r>
                  <w:r w:rsidRPr="003C2E65">
                    <w:rPr>
                      <w:color w:val="000000"/>
                      <w:szCs w:val="24"/>
                      <w:lang w:eastAsia="lt-LT"/>
                    </w:rPr>
                    <w:t>.</w:t>
                  </w:r>
                </w:p>
                <w:p w14:paraId="08EACE1C" w14:textId="789CE0E5" w:rsidR="006B6D2E" w:rsidRPr="003C2E65" w:rsidRDefault="006B6D2E" w:rsidP="00E001DE">
                  <w:pPr>
                    <w:rPr>
                      <w:b/>
                      <w:bCs/>
                      <w:szCs w:val="24"/>
                    </w:rPr>
                  </w:pPr>
                </w:p>
              </w:tc>
              <w:tc>
                <w:tcPr>
                  <w:tcW w:w="1450" w:type="dxa"/>
                </w:tcPr>
                <w:p w14:paraId="32F1ACD0" w14:textId="356CAF4C" w:rsidR="00E001DE" w:rsidRPr="003C2E65" w:rsidRDefault="00E001DE" w:rsidP="00E001DE">
                  <w:pPr>
                    <w:jc w:val="center"/>
                    <w:rPr>
                      <w:b/>
                      <w:bCs/>
                      <w:szCs w:val="24"/>
                    </w:rPr>
                  </w:pPr>
                  <w:r w:rsidRPr="003C2E65">
                    <w:rPr>
                      <w:szCs w:val="24"/>
                    </w:rPr>
                    <w:t>25</w:t>
                  </w:r>
                </w:p>
              </w:tc>
            </w:tr>
            <w:tr w:rsidR="00E001DE" w:rsidRPr="003C2E65" w14:paraId="17A51F4A" w14:textId="77777777" w:rsidTr="001B56A2">
              <w:tc>
                <w:tcPr>
                  <w:tcW w:w="592" w:type="dxa"/>
                </w:tcPr>
                <w:p w14:paraId="39F3C88F" w14:textId="6B1156E8" w:rsidR="00E001DE" w:rsidRPr="003C2E65" w:rsidRDefault="00E001DE" w:rsidP="00E001DE">
                  <w:pPr>
                    <w:rPr>
                      <w:b/>
                      <w:bCs/>
                      <w:szCs w:val="24"/>
                    </w:rPr>
                  </w:pPr>
                  <w:r w:rsidRPr="003C2E65">
                    <w:rPr>
                      <w:szCs w:val="24"/>
                    </w:rPr>
                    <w:t>6.</w:t>
                  </w:r>
                </w:p>
              </w:tc>
              <w:tc>
                <w:tcPr>
                  <w:tcW w:w="1418" w:type="dxa"/>
                </w:tcPr>
                <w:p w14:paraId="5861E765" w14:textId="133FE33E" w:rsidR="00E001DE" w:rsidRPr="003C2E65" w:rsidRDefault="00E001DE" w:rsidP="00E001DE">
                  <w:pPr>
                    <w:rPr>
                      <w:b/>
                      <w:bCs/>
                      <w:szCs w:val="24"/>
                    </w:rPr>
                  </w:pPr>
                  <w:r w:rsidRPr="003C2E65">
                    <w:rPr>
                      <w:szCs w:val="24"/>
                    </w:rPr>
                    <w:t>Prioritetinis</w:t>
                  </w:r>
                </w:p>
              </w:tc>
              <w:tc>
                <w:tcPr>
                  <w:tcW w:w="2268" w:type="dxa"/>
                </w:tcPr>
                <w:p w14:paraId="3EF6F88A" w14:textId="14FD76CD" w:rsidR="00E001DE" w:rsidRPr="003C2E65" w:rsidRDefault="00E001DE" w:rsidP="00E001DE">
                  <w:pPr>
                    <w:rPr>
                      <w:b/>
                      <w:bCs/>
                      <w:szCs w:val="24"/>
                    </w:rPr>
                  </w:pPr>
                  <w:r w:rsidRPr="003C2E65">
                    <w:rPr>
                      <w:szCs w:val="24"/>
                    </w:rPr>
                    <w:t>Sporto infrastruktūros objekto poreikis savivaldybėje</w:t>
                  </w:r>
                </w:p>
              </w:tc>
              <w:tc>
                <w:tcPr>
                  <w:tcW w:w="8788" w:type="dxa"/>
                </w:tcPr>
                <w:p w14:paraId="5AC34F91" w14:textId="77777777" w:rsidR="00E001DE" w:rsidRPr="003C2E65" w:rsidRDefault="00E001DE" w:rsidP="00E001DE">
                  <w:pPr>
                    <w:suppressAutoHyphens/>
                    <w:jc w:val="both"/>
                    <w:rPr>
                      <w:szCs w:val="24"/>
                      <w:lang w:eastAsia="ar-SA"/>
                    </w:rPr>
                  </w:pPr>
                  <w:r w:rsidRPr="003C2E65">
                    <w:rPr>
                      <w:szCs w:val="24"/>
                      <w:lang w:eastAsia="ar-SA"/>
                    </w:rPr>
                    <w:t xml:space="preserve">Sporto infrastruktūros objekto poreikis savivaldybėje vertinamas pagal tai, ar joje nėra naudojamų pagal paskirtį viešųjų arba privačių sporto infrastruktūros objektų pagal toliau nurodytas grupes (specializuotų sporto bazių ir universalių dengtų maniežų atveju – ar savivaldybėje nėra pagal paskirtį naudojamos kitos analogiškos specializuotos sporto </w:t>
                  </w:r>
                  <w:r w:rsidRPr="003C2E65">
                    <w:rPr>
                      <w:szCs w:val="24"/>
                      <w:lang w:eastAsia="ar-SA"/>
                    </w:rPr>
                    <w:lastRenderedPageBreak/>
                    <w:t>bazės arba universalaus dengto maniežo), atitinkančių nurodytus reikalavimus, ir ar projektas yra skirtas tai grupei priskirtam sporto infrastruktūros objektui sukurti (rekonstruoti esamą, bet neatitinkantį toliau nurodytų reikalavimų, arba pastatyti naują sporto infrastruktūros objektą). Balų skiriama, jei savivaldybėje nėra nė vieno naudojamo pagal paskirtį tam tikrai grupei priskirto sporto infrastruktūros objekto, atitinkančio visus toliau nurodytus jam taikomus reikalavimus (specializuotų sporto bazių ir universalių dengtų maniežų atveju – jei savivaldybėje nėra pagal paskirtį naudojamos kitos analogiškos specializuotos sporto bazės arba universalaus dengto maniežo), ir pagal projektą numatyta rekonstruoti arba pastatyti atitinkamą tai grupei priskirtą sporto infrastruktūros objektą. Pasirenkamas vienas iš toliau nurodytų papunkčių, pagal kurį skiriama balų:</w:t>
                  </w:r>
                </w:p>
                <w:p w14:paraId="11D05741" w14:textId="77777777" w:rsidR="00E001DE" w:rsidRPr="003C2E65" w:rsidRDefault="00E001DE" w:rsidP="00E001DE">
                  <w:pPr>
                    <w:tabs>
                      <w:tab w:val="left" w:pos="829"/>
                    </w:tabs>
                    <w:suppressAutoHyphens/>
                    <w:ind w:right="139"/>
                    <w:jc w:val="both"/>
                    <w:rPr>
                      <w:szCs w:val="24"/>
                      <w:lang w:eastAsia="ar-SA"/>
                    </w:rPr>
                  </w:pPr>
                  <w:r w:rsidRPr="003C2E65">
                    <w:rPr>
                      <w:szCs w:val="24"/>
                      <w:lang w:eastAsia="ar-SA"/>
                    </w:rPr>
                    <w:t xml:space="preserve">6.1. 25 balai – jei tenkinamos šios sąlygos: </w:t>
                  </w:r>
                </w:p>
                <w:p w14:paraId="00B00979" w14:textId="77777777" w:rsidR="00E001DE" w:rsidRPr="003C2E65" w:rsidRDefault="00E001DE" w:rsidP="00E001DE">
                  <w:pPr>
                    <w:tabs>
                      <w:tab w:val="left" w:pos="829"/>
                    </w:tabs>
                    <w:suppressAutoHyphens/>
                    <w:ind w:right="139"/>
                    <w:jc w:val="both"/>
                    <w:rPr>
                      <w:szCs w:val="24"/>
                      <w:lang w:eastAsia="lt-LT"/>
                    </w:rPr>
                  </w:pPr>
                  <w:r w:rsidRPr="003C2E65">
                    <w:rPr>
                      <w:szCs w:val="24"/>
                      <w:lang w:eastAsia="ar-SA"/>
                    </w:rPr>
                    <w:t xml:space="preserve">6.1.1. pagal projektą numatyta rekonstruoti arba pastatyti </w:t>
                  </w:r>
                  <w:r w:rsidRPr="003C2E65">
                    <w:rPr>
                      <w:szCs w:val="24"/>
                      <w:lang w:eastAsia="lt-LT"/>
                    </w:rPr>
                    <w:t>daugiafunkcę sporto salę arba areną;</w:t>
                  </w:r>
                </w:p>
                <w:p w14:paraId="7C68048D" w14:textId="77777777" w:rsidR="00E001DE" w:rsidRPr="003C2E65" w:rsidRDefault="00E001DE" w:rsidP="00E001DE">
                  <w:pPr>
                    <w:tabs>
                      <w:tab w:val="left" w:pos="829"/>
                    </w:tabs>
                    <w:suppressAutoHyphens/>
                    <w:ind w:right="139"/>
                    <w:jc w:val="both"/>
                    <w:rPr>
                      <w:szCs w:val="24"/>
                      <w:lang w:eastAsia="lt-LT"/>
                    </w:rPr>
                  </w:pPr>
                  <w:r w:rsidRPr="003C2E65">
                    <w:rPr>
                      <w:szCs w:val="24"/>
                      <w:lang w:eastAsia="ar-SA"/>
                    </w:rPr>
                    <w:t>6.1.2. savivaldybėje n</w:t>
                  </w:r>
                  <w:r w:rsidRPr="003C2E65">
                    <w:rPr>
                      <w:szCs w:val="24"/>
                      <w:lang w:eastAsia="lt-LT"/>
                    </w:rPr>
                    <w:t xml:space="preserve">ėra </w:t>
                  </w:r>
                  <w:r w:rsidRPr="003C2E65">
                    <w:rPr>
                      <w:szCs w:val="24"/>
                      <w:lang w:eastAsia="ar-SA"/>
                    </w:rPr>
                    <w:t xml:space="preserve">pagal paskirtį naudojamų </w:t>
                  </w:r>
                  <w:r w:rsidRPr="003C2E65">
                    <w:rPr>
                      <w:szCs w:val="24"/>
                      <w:lang w:eastAsia="lt-LT"/>
                    </w:rPr>
                    <w:t>daugiafunkcių sporto salių ir arenų, kurios atitiktų šiuos reikalavimus:</w:t>
                  </w:r>
                </w:p>
                <w:p w14:paraId="3D838BC3"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6.1.2.1. pagrindinės salės žaidimo plotas būtų ne mažesnis nei 20 × 40 m;</w:t>
                  </w:r>
                </w:p>
                <w:p w14:paraId="7A95847D"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6.1.2.2. įrengtos sėdimos vietos žiūrovams;</w:t>
                  </w:r>
                </w:p>
                <w:p w14:paraId="5508A8A5"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6.1.2.3. pagalbinės patalpos varžybų ir treniruočių procesui užtikrinti;</w:t>
                  </w:r>
                </w:p>
                <w:p w14:paraId="483A97E2" w14:textId="77777777" w:rsidR="00E001DE" w:rsidRPr="003C2E65" w:rsidRDefault="00E001DE" w:rsidP="00E001DE">
                  <w:pPr>
                    <w:tabs>
                      <w:tab w:val="left" w:pos="829"/>
                    </w:tabs>
                    <w:suppressAutoHyphens/>
                    <w:ind w:right="139"/>
                    <w:jc w:val="both"/>
                    <w:rPr>
                      <w:szCs w:val="24"/>
                      <w:lang w:eastAsia="ar-SA"/>
                    </w:rPr>
                  </w:pPr>
                  <w:r w:rsidRPr="003C2E65">
                    <w:rPr>
                      <w:szCs w:val="24"/>
                      <w:lang w:eastAsia="lt-LT"/>
                    </w:rPr>
                    <w:t xml:space="preserve">6.2. </w:t>
                  </w:r>
                  <w:r w:rsidRPr="003C2E65">
                    <w:rPr>
                      <w:szCs w:val="24"/>
                      <w:lang w:eastAsia="ar-SA"/>
                    </w:rPr>
                    <w:t xml:space="preserve">25 balai – jei tenkinamos šios sąlygos: </w:t>
                  </w:r>
                </w:p>
                <w:p w14:paraId="0AE1A00E" w14:textId="77777777" w:rsidR="00E001DE" w:rsidRPr="003C2E65" w:rsidRDefault="00E001DE" w:rsidP="00E001DE">
                  <w:pPr>
                    <w:tabs>
                      <w:tab w:val="left" w:pos="829"/>
                    </w:tabs>
                    <w:ind w:right="139"/>
                    <w:jc w:val="both"/>
                    <w:textAlignment w:val="baseline"/>
                    <w:rPr>
                      <w:szCs w:val="24"/>
                      <w:lang w:eastAsia="lt-LT"/>
                    </w:rPr>
                  </w:pPr>
                  <w:r w:rsidRPr="003C2E65">
                    <w:rPr>
                      <w:szCs w:val="24"/>
                      <w:lang w:eastAsia="lt-LT"/>
                    </w:rPr>
                    <w:t xml:space="preserve">6.2.1. </w:t>
                  </w:r>
                  <w:r w:rsidRPr="003C2E65">
                    <w:rPr>
                      <w:szCs w:val="24"/>
                      <w:lang w:eastAsia="ar-SA"/>
                    </w:rPr>
                    <w:t>pagal projektą numatyta rekonstruoti arba pastatyti baseiną;</w:t>
                  </w:r>
                </w:p>
                <w:p w14:paraId="0CC60298" w14:textId="77777777" w:rsidR="00E001DE" w:rsidRPr="003C2E65" w:rsidRDefault="00E001DE" w:rsidP="00E001DE">
                  <w:pPr>
                    <w:tabs>
                      <w:tab w:val="left" w:pos="829"/>
                    </w:tabs>
                    <w:suppressAutoHyphens/>
                    <w:ind w:right="139"/>
                    <w:jc w:val="both"/>
                    <w:rPr>
                      <w:szCs w:val="24"/>
                      <w:lang w:eastAsia="lt-LT"/>
                    </w:rPr>
                  </w:pPr>
                  <w:r w:rsidRPr="003C2E65">
                    <w:rPr>
                      <w:szCs w:val="24"/>
                      <w:lang w:eastAsia="ar-SA"/>
                    </w:rPr>
                    <w:t>6.2.2. savivaldybėje n</w:t>
                  </w:r>
                  <w:r w:rsidRPr="003C2E65">
                    <w:rPr>
                      <w:szCs w:val="24"/>
                      <w:lang w:eastAsia="lt-LT"/>
                    </w:rPr>
                    <w:t xml:space="preserve">ėra </w:t>
                  </w:r>
                  <w:r w:rsidRPr="003C2E65">
                    <w:rPr>
                      <w:szCs w:val="24"/>
                      <w:lang w:eastAsia="ar-SA"/>
                    </w:rPr>
                    <w:t xml:space="preserve">pagal paskirtį naudojamų </w:t>
                  </w:r>
                  <w:r w:rsidRPr="003C2E65">
                    <w:rPr>
                      <w:szCs w:val="24"/>
                      <w:lang w:eastAsia="lt-LT"/>
                    </w:rPr>
                    <w:t>baseinų, kurie atitiktų šiuos reikalavimus:</w:t>
                  </w:r>
                </w:p>
                <w:p w14:paraId="235E3BF7"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6.2.2.1. ne mažesnis nei 25 m ilgio ir 4 takų plaukimo baseinas;</w:t>
                  </w:r>
                </w:p>
                <w:p w14:paraId="712F35CA"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6.2.2.2. pagalbinės patalpos varžybų ir treniruočių procesui užtikrinti;</w:t>
                  </w:r>
                </w:p>
                <w:p w14:paraId="3B2F7607" w14:textId="77777777" w:rsidR="00E001DE" w:rsidRPr="003C2E65" w:rsidRDefault="00E001DE" w:rsidP="00E001DE">
                  <w:pPr>
                    <w:tabs>
                      <w:tab w:val="left" w:pos="829"/>
                    </w:tabs>
                    <w:suppressAutoHyphens/>
                    <w:ind w:right="139"/>
                    <w:jc w:val="both"/>
                    <w:rPr>
                      <w:szCs w:val="24"/>
                      <w:lang w:eastAsia="ar-SA"/>
                    </w:rPr>
                  </w:pPr>
                  <w:r w:rsidRPr="003C2E65">
                    <w:rPr>
                      <w:szCs w:val="24"/>
                      <w:lang w:eastAsia="lt-LT"/>
                    </w:rPr>
                    <w:t xml:space="preserve">6.3. </w:t>
                  </w:r>
                  <w:r w:rsidRPr="003C2E65">
                    <w:rPr>
                      <w:szCs w:val="24"/>
                      <w:lang w:eastAsia="ar-SA"/>
                    </w:rPr>
                    <w:t xml:space="preserve">25 balai – jei tenkinamos šios sąlygos: </w:t>
                  </w:r>
                </w:p>
                <w:p w14:paraId="26CFB6E6" w14:textId="77777777" w:rsidR="00E001DE" w:rsidRPr="003C2E65" w:rsidRDefault="00E001DE" w:rsidP="00E001DE">
                  <w:pPr>
                    <w:tabs>
                      <w:tab w:val="left" w:pos="829"/>
                    </w:tabs>
                    <w:ind w:right="139"/>
                    <w:jc w:val="both"/>
                    <w:textAlignment w:val="baseline"/>
                    <w:rPr>
                      <w:szCs w:val="24"/>
                      <w:lang w:eastAsia="lt-LT"/>
                    </w:rPr>
                  </w:pPr>
                  <w:r w:rsidRPr="003C2E65">
                    <w:rPr>
                      <w:szCs w:val="24"/>
                      <w:lang w:eastAsia="lt-LT"/>
                    </w:rPr>
                    <w:t xml:space="preserve">6.3.1. </w:t>
                  </w:r>
                  <w:r w:rsidRPr="003C2E65">
                    <w:rPr>
                      <w:szCs w:val="24"/>
                      <w:lang w:eastAsia="ar-SA"/>
                    </w:rPr>
                    <w:t xml:space="preserve">pagal projektą numatyta rekonstruoti arba pastatyti futbolo </w:t>
                  </w:r>
                  <w:r w:rsidRPr="003C2E65">
                    <w:rPr>
                      <w:szCs w:val="24"/>
                      <w:lang w:eastAsia="lt-LT"/>
                    </w:rPr>
                    <w:t>stadioną arba lengvosios atletikos ir futbolo stadioną;</w:t>
                  </w:r>
                </w:p>
                <w:p w14:paraId="09A84C8E" w14:textId="77777777" w:rsidR="00E001DE" w:rsidRPr="003C2E65" w:rsidRDefault="00E001DE" w:rsidP="00E001DE">
                  <w:pPr>
                    <w:tabs>
                      <w:tab w:val="left" w:pos="829"/>
                    </w:tabs>
                    <w:suppressAutoHyphens/>
                    <w:ind w:right="139"/>
                    <w:jc w:val="both"/>
                    <w:rPr>
                      <w:szCs w:val="24"/>
                      <w:lang w:eastAsia="lt-LT"/>
                    </w:rPr>
                  </w:pPr>
                  <w:r w:rsidRPr="003C2E65">
                    <w:rPr>
                      <w:szCs w:val="24"/>
                      <w:lang w:eastAsia="ar-SA"/>
                    </w:rPr>
                    <w:t>6.3.2. savivaldybėje n</w:t>
                  </w:r>
                  <w:r w:rsidRPr="003C2E65">
                    <w:rPr>
                      <w:szCs w:val="24"/>
                      <w:lang w:eastAsia="lt-LT"/>
                    </w:rPr>
                    <w:t xml:space="preserve">ėra </w:t>
                  </w:r>
                  <w:r w:rsidRPr="003C2E65">
                    <w:rPr>
                      <w:szCs w:val="24"/>
                      <w:lang w:eastAsia="ar-SA"/>
                    </w:rPr>
                    <w:t xml:space="preserve">pagal paskirtį naudojamų futbolo </w:t>
                  </w:r>
                  <w:r w:rsidRPr="003C2E65">
                    <w:rPr>
                      <w:szCs w:val="24"/>
                      <w:lang w:eastAsia="lt-LT"/>
                    </w:rPr>
                    <w:t>stadionų ir lengvosios atletikos ir futbolo stadionų, kurie atitiktų šiuos reikalavimus:</w:t>
                  </w:r>
                </w:p>
                <w:p w14:paraId="188DA381" w14:textId="77777777" w:rsidR="00E001DE" w:rsidRPr="003C2E65" w:rsidRDefault="00E001DE" w:rsidP="00E001DE">
                  <w:pPr>
                    <w:tabs>
                      <w:tab w:val="left" w:pos="606"/>
                    </w:tabs>
                    <w:suppressAutoHyphens/>
                    <w:overflowPunct w:val="0"/>
                    <w:ind w:right="139"/>
                    <w:jc w:val="both"/>
                    <w:textAlignment w:val="baseline"/>
                    <w:rPr>
                      <w:szCs w:val="24"/>
                      <w:lang w:eastAsia="lt-LT"/>
                    </w:rPr>
                  </w:pPr>
                  <w:r w:rsidRPr="003C2E65">
                    <w:rPr>
                      <w:szCs w:val="24"/>
                      <w:lang w:eastAsia="lt-LT"/>
                    </w:rPr>
                    <w:t>6.3.2.1. futbolo stadionai turėtų atitikti šiuos reikalavimus:</w:t>
                  </w:r>
                </w:p>
                <w:p w14:paraId="0CC63D05"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6.3.2.1.1. futbolo aikštės plotis ne mažiau kaip 64–68 m, ilgis ne mažiau kaip 100–105 m;</w:t>
                  </w:r>
                </w:p>
                <w:p w14:paraId="2C1FA24A"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6.3.2.1.2. natūrali, hibridinė arba dirbtinė aikštės danga;</w:t>
                  </w:r>
                </w:p>
                <w:p w14:paraId="54A1B092"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lastRenderedPageBreak/>
                    <w:t>6.3.2.1.3. įrengtos sėdimos vietos žiūrovams;</w:t>
                  </w:r>
                </w:p>
                <w:p w14:paraId="59FFBA03"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6.3.2.1.4. pagalbinės patalpos varžybų ir treniruočių procesui užtikrinti;</w:t>
                  </w:r>
                </w:p>
                <w:p w14:paraId="428FF149" w14:textId="77777777" w:rsidR="00E001DE" w:rsidRPr="003C2E65" w:rsidRDefault="00E001DE" w:rsidP="00E001DE">
                  <w:pPr>
                    <w:tabs>
                      <w:tab w:val="left" w:pos="748"/>
                    </w:tabs>
                    <w:suppressAutoHyphens/>
                    <w:overflowPunct w:val="0"/>
                    <w:ind w:right="139"/>
                    <w:jc w:val="both"/>
                    <w:textAlignment w:val="baseline"/>
                    <w:rPr>
                      <w:szCs w:val="24"/>
                      <w:lang w:eastAsia="lt-LT"/>
                    </w:rPr>
                  </w:pPr>
                  <w:r w:rsidRPr="003C2E65">
                    <w:rPr>
                      <w:szCs w:val="24"/>
                      <w:lang w:eastAsia="lt-LT"/>
                    </w:rPr>
                    <w:t>6.3.2.2. lengvosios atletikos ir futbolo stadionai turėtų atitikti šiuos reikalavimus:</w:t>
                  </w:r>
                </w:p>
                <w:p w14:paraId="27286273"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6.3.2.2.1. futbolo aikštės plotis ne mažiau kaip 64–68 m, ilgis ne mažiau kaip 100–105 m;</w:t>
                  </w:r>
                </w:p>
                <w:p w14:paraId="5355A2F4"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6.3.2.2.2. natūrali, hibridinė arba dirbtinė aikštės danga;</w:t>
                  </w:r>
                </w:p>
                <w:p w14:paraId="175947EE" w14:textId="77777777" w:rsidR="00E001DE" w:rsidRPr="003C2E65" w:rsidRDefault="00E001DE" w:rsidP="00E001DE">
                  <w:pPr>
                    <w:tabs>
                      <w:tab w:val="left" w:pos="829"/>
                    </w:tabs>
                    <w:suppressAutoHyphens/>
                    <w:ind w:right="139"/>
                    <w:jc w:val="both"/>
                    <w:rPr>
                      <w:szCs w:val="24"/>
                      <w:lang w:eastAsia="lt-LT"/>
                    </w:rPr>
                  </w:pPr>
                  <w:r w:rsidRPr="003C2E65">
                    <w:rPr>
                      <w:szCs w:val="24"/>
                      <w:lang w:eastAsia="lt-LT"/>
                    </w:rPr>
                    <w:t>6.3.2.2.3. įrengtos sėdimos vietos žiūrovams;</w:t>
                  </w:r>
                </w:p>
                <w:p w14:paraId="57292E68"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6.3.2.2.4. standartinis 400 m ilgio bėgimo takas su ne mažiau kaip 4 bėgimo takais;</w:t>
                  </w:r>
                </w:p>
                <w:p w14:paraId="61E6276B" w14:textId="77777777" w:rsidR="00E001DE" w:rsidRPr="003C2E65" w:rsidRDefault="00E001DE" w:rsidP="00E001DE">
                  <w:pPr>
                    <w:tabs>
                      <w:tab w:val="left" w:pos="829"/>
                    </w:tabs>
                    <w:suppressAutoHyphens/>
                    <w:ind w:right="139"/>
                    <w:jc w:val="both"/>
                    <w:textAlignment w:val="baseline"/>
                    <w:rPr>
                      <w:szCs w:val="24"/>
                      <w:lang w:eastAsia="lt-LT"/>
                    </w:rPr>
                  </w:pPr>
                  <w:r w:rsidRPr="003C2E65">
                    <w:rPr>
                      <w:szCs w:val="24"/>
                      <w:lang w:eastAsia="lt-LT"/>
                    </w:rPr>
                    <w:t>6.3.2.2.5. pagalbinės patalpos varžybų ir treniruočių procesui užtikrinti;</w:t>
                  </w:r>
                </w:p>
                <w:p w14:paraId="55831354" w14:textId="77777777" w:rsidR="00E001DE" w:rsidRPr="003C2E65" w:rsidRDefault="00E001DE" w:rsidP="00E001DE">
                  <w:pPr>
                    <w:tabs>
                      <w:tab w:val="left" w:pos="829"/>
                    </w:tabs>
                    <w:suppressAutoHyphens/>
                    <w:ind w:right="139"/>
                    <w:jc w:val="both"/>
                    <w:rPr>
                      <w:szCs w:val="24"/>
                      <w:lang w:eastAsia="ar-SA"/>
                    </w:rPr>
                  </w:pPr>
                  <w:r w:rsidRPr="003C2E65">
                    <w:rPr>
                      <w:szCs w:val="24"/>
                      <w:lang w:eastAsia="ar-SA"/>
                    </w:rPr>
                    <w:t xml:space="preserve">6.4. 15 balų – jei tenkinamos šios sąlygos: </w:t>
                  </w:r>
                </w:p>
                <w:p w14:paraId="20896718" w14:textId="77777777" w:rsidR="00E001DE" w:rsidRPr="003C2E65" w:rsidRDefault="00E001DE" w:rsidP="00E001DE">
                  <w:pPr>
                    <w:tabs>
                      <w:tab w:val="left" w:pos="829"/>
                    </w:tabs>
                    <w:ind w:right="139"/>
                    <w:jc w:val="both"/>
                    <w:textAlignment w:val="baseline"/>
                    <w:rPr>
                      <w:szCs w:val="24"/>
                      <w:lang w:eastAsia="ar-SA"/>
                    </w:rPr>
                  </w:pPr>
                  <w:r w:rsidRPr="003C2E65">
                    <w:rPr>
                      <w:szCs w:val="24"/>
                      <w:lang w:eastAsia="ar-SA"/>
                    </w:rPr>
                    <w:t>6.4.1. pagal projektą numatyta rekonstruoti arba pastatyti specializuotą sporto bazę arba universalų dengtą maniežą;</w:t>
                  </w:r>
                </w:p>
                <w:p w14:paraId="5244B492" w14:textId="77777777" w:rsidR="00E001DE" w:rsidRPr="003C2E65" w:rsidRDefault="00E001DE" w:rsidP="00E001DE">
                  <w:pPr>
                    <w:tabs>
                      <w:tab w:val="left" w:pos="829"/>
                    </w:tabs>
                    <w:ind w:right="139"/>
                    <w:jc w:val="both"/>
                    <w:textAlignment w:val="baseline"/>
                    <w:rPr>
                      <w:szCs w:val="24"/>
                      <w:lang w:eastAsia="ar-SA"/>
                    </w:rPr>
                  </w:pPr>
                  <w:r w:rsidRPr="003C2E65">
                    <w:rPr>
                      <w:szCs w:val="24"/>
                      <w:lang w:eastAsia="ar-SA"/>
                    </w:rPr>
                    <w:t xml:space="preserve">6.4.2. savivaldybėje nėra pagal paskirtį naudojamos kitos analogiškos specializuotos sporto bazės arba universalaus dengto maniežo, kurie atitiktų atitinkamos sporto šakos federacijos nustatytus sporto infrastruktūros standartus, taikomus atitinkamos sporto šakos jaunimo lygmens nacionalinio Lietuvos čempionato varžyboms organizuoti. </w:t>
                  </w:r>
                </w:p>
                <w:p w14:paraId="30D02F5D" w14:textId="77777777" w:rsidR="00E001DE" w:rsidRPr="003C2E65" w:rsidRDefault="00E001DE" w:rsidP="00E001DE">
                  <w:pPr>
                    <w:suppressAutoHyphens/>
                    <w:jc w:val="both"/>
                    <w:rPr>
                      <w:szCs w:val="24"/>
                      <w:lang w:eastAsia="ar-SA"/>
                    </w:rPr>
                  </w:pPr>
                  <w:r w:rsidRPr="003C2E65">
                    <w:rPr>
                      <w:szCs w:val="24"/>
                      <w:lang w:eastAsia="ar-SA"/>
                    </w:rPr>
                    <w:t xml:space="preserve">Balų pagal šį projektų atrankos kriterijų neskiriama, </w:t>
                  </w:r>
                  <w:r w:rsidRPr="003C2E65">
                    <w:rPr>
                      <w:color w:val="222222"/>
                      <w:szCs w:val="24"/>
                      <w:lang w:eastAsia="ar-SA"/>
                    </w:rPr>
                    <w:t xml:space="preserve">jei </w:t>
                  </w:r>
                  <w:r w:rsidRPr="003C2E65">
                    <w:rPr>
                      <w:szCs w:val="24"/>
                      <w:lang w:eastAsia="ar-SA"/>
                    </w:rPr>
                    <w:t>savivaldybėje tam tikroje iš nurodytų sporto objektų grupių yra bent vienas nurodytus reikalavimus atitinkantis viešasis arba privatus sporto infrastruktūros objektas (specializuotų sporto bazių ir universalių dengtų maniežų atveju – jei savivaldybėje yra pagal paskirtį naudojama kita analogiška specializuota sporto bazė arba universalus dengtas maniežas), o pagal projektą numatyta rekonstruoti arba pastatyti dar vieną tai grupei priskirtą sporto infrastruktūros objektą. Šiais atvejais balų neskiriama, tačiau PĮP gali būti teikiami.</w:t>
                  </w:r>
                </w:p>
                <w:p w14:paraId="3DB5D2F5" w14:textId="77777777" w:rsidR="00E001DE" w:rsidRPr="003C2E65" w:rsidRDefault="00E001DE" w:rsidP="00E001DE">
                  <w:pPr>
                    <w:suppressAutoHyphens/>
                    <w:jc w:val="both"/>
                    <w:rPr>
                      <w:szCs w:val="24"/>
                      <w:lang w:eastAsia="ar-SA"/>
                    </w:rPr>
                  </w:pPr>
                  <w:r w:rsidRPr="003C2E65">
                    <w:rPr>
                      <w:szCs w:val="24"/>
                      <w:lang w:eastAsia="ar-SA"/>
                    </w:rPr>
                    <w:t xml:space="preserve">Tais atvejais, kai sporto infrastruktūros objektas apima statinių kompleksą, t. y. yra statomi arba rekonstruojami keli statiniai, kurie gali būti priskirti atskiroms šiame projektų atrankos kriterijuje nurodytoms sporto infrastruktūros objektų grupėms (pvz., statomas sporto kompleksas, apimantis daugiafunkcę sporto salę ir baseiną), pagal šį projektų atrankos kriterijų didžiausias galimas balų skaičius yra 25 balai (t. y. balai skiriami tik vienąsyk). </w:t>
                  </w:r>
                </w:p>
                <w:p w14:paraId="036AE87C" w14:textId="77777777" w:rsidR="00E001DE" w:rsidRPr="003C2E65" w:rsidRDefault="00E001DE" w:rsidP="00E001DE">
                  <w:pPr>
                    <w:suppressAutoHyphens/>
                    <w:jc w:val="both"/>
                    <w:rPr>
                      <w:szCs w:val="24"/>
                      <w:lang w:eastAsia="ar-SA"/>
                    </w:rPr>
                  </w:pPr>
                  <w:r w:rsidRPr="003C2E65">
                    <w:rPr>
                      <w:szCs w:val="24"/>
                      <w:lang w:eastAsia="ar-SA"/>
                    </w:rPr>
                    <w:t>Projektų atrankos kriterijus yra tenkinamas, jei aukščiau nurodytos sąlygos yra tenkinamos bent dėl vieno iš statinių komplekso statinių (pvz., statomas sporto kompleksas, apimantis daugiafunkcę sporto salę ir baseiną, ir savivaldybėje yra aukščiau nurodytus reikalavimus atitinkantis baseinas, bet nėra aukščiau nurodytų reikalavimų atitinkančios daugiafunkcės sporto salės).</w:t>
                  </w:r>
                </w:p>
                <w:p w14:paraId="37658A9B" w14:textId="77777777" w:rsidR="00E001DE" w:rsidRPr="003C2E65" w:rsidRDefault="00E001DE" w:rsidP="00E001DE">
                  <w:pPr>
                    <w:widowControl w:val="0"/>
                    <w:suppressAutoHyphens/>
                    <w:jc w:val="both"/>
                    <w:textAlignment w:val="baseline"/>
                    <w:rPr>
                      <w:szCs w:val="24"/>
                      <w:lang w:eastAsia="ar-SA"/>
                    </w:rPr>
                  </w:pPr>
                  <w:r w:rsidRPr="003C2E65">
                    <w:rPr>
                      <w:szCs w:val="24"/>
                      <w:lang w:eastAsia="ar-SA"/>
                    </w:rPr>
                    <w:lastRenderedPageBreak/>
                    <w:t xml:space="preserve">Atitiktis projektų atrankos kriterijui pagal 6.1, 6.2 ir 6.3 papunkčius (dėl </w:t>
                  </w:r>
                  <w:r w:rsidRPr="003C2E65">
                    <w:rPr>
                      <w:szCs w:val="24"/>
                      <w:lang w:eastAsia="lt-LT"/>
                    </w:rPr>
                    <w:t xml:space="preserve">daugiafunkcių sporto salių ir arenų, </w:t>
                  </w:r>
                  <w:r w:rsidRPr="003C2E65">
                    <w:rPr>
                      <w:szCs w:val="24"/>
                      <w:lang w:eastAsia="ar-SA"/>
                    </w:rPr>
                    <w:t xml:space="preserve">baseinų, futbolo </w:t>
                  </w:r>
                  <w:r w:rsidRPr="003C2E65">
                    <w:rPr>
                      <w:szCs w:val="24"/>
                      <w:lang w:eastAsia="lt-LT"/>
                    </w:rPr>
                    <w:t xml:space="preserve">stadionų arba lengvosios atletikos ir futbolo stadionų) </w:t>
                  </w:r>
                  <w:r w:rsidRPr="003C2E65">
                    <w:rPr>
                      <w:szCs w:val="24"/>
                      <w:lang w:eastAsia="ar-SA"/>
                    </w:rPr>
                    <w:t>vertinama pagal ŠMSM parengtą informaciją apie tipinės sporto infrastruktūros išvystymo lygį savivaldybėse (</w:t>
                  </w:r>
                  <w:r w:rsidRPr="003C2E65">
                    <w:rPr>
                      <w:color w:val="000000"/>
                      <w:szCs w:val="24"/>
                    </w:rPr>
                    <w:t>PFSA 10</w:t>
                  </w:r>
                  <w:r w:rsidRPr="003C2E65">
                    <w:rPr>
                      <w:szCs w:val="24"/>
                      <w:lang w:eastAsia="ar-SA"/>
                    </w:rPr>
                    <w:t xml:space="preserve"> priedas) ir PĮP. </w:t>
                  </w:r>
                </w:p>
                <w:p w14:paraId="4D832091" w14:textId="77777777" w:rsidR="00E001DE" w:rsidRPr="003C2E65" w:rsidRDefault="00E001DE" w:rsidP="00E001DE">
                  <w:pPr>
                    <w:widowControl w:val="0"/>
                    <w:suppressAutoHyphens/>
                    <w:jc w:val="both"/>
                    <w:textAlignment w:val="baseline"/>
                    <w:rPr>
                      <w:szCs w:val="24"/>
                      <w:lang w:eastAsia="ar-SA"/>
                    </w:rPr>
                  </w:pPr>
                  <w:r w:rsidRPr="003C2E65">
                    <w:rPr>
                      <w:szCs w:val="24"/>
                      <w:lang w:eastAsia="ar-SA"/>
                    </w:rPr>
                    <w:t xml:space="preserve">Atitiktis projektų atrankos kriterijui pagal 6.4 papunktį (dėl specializuotų sporto bazių ir universalių dengtų maniežų) vertinama pagal ŠMSM išvadą dėl atitikties šiam projektų atrankos kriterijui (ją ŠMSM parengia, gavusi pareiškėjo kreipimąsi, įvertinusi Sporto registro ir sporto statistikos duomenis, prireikus įvertinusi situaciją vietoje ir (arba) pasikonsultavusi su atitinkamos sporto šakos federacija; išvadoje nurodoma, kokiais šaltiniais ji grindžiama), kurią pareiškėjas pateikia administruojančiajai institucijai kartu su PĮP </w:t>
                  </w:r>
                  <w:r w:rsidRPr="003C2E65">
                    <w:rPr>
                      <w:szCs w:val="24"/>
                    </w:rPr>
                    <w:t xml:space="preserve">arba, jei pareiškėjas neturėjo galimybės pateikti jos kartu su PĮP, – ne vėliau kaip per 20 darbo dienų nuo Kvietime nurodytos PĮP teikimo termino pabaigos. Jei </w:t>
                  </w:r>
                  <w:r w:rsidRPr="003C2E65">
                    <w:rPr>
                      <w:szCs w:val="24"/>
                      <w:lang w:eastAsia="ar-SA"/>
                    </w:rPr>
                    <w:t xml:space="preserve">ŠMSM išvada </w:t>
                  </w:r>
                  <w:r w:rsidRPr="003C2E65">
                    <w:rPr>
                      <w:szCs w:val="24"/>
                    </w:rPr>
                    <w:t xml:space="preserve">nepateikiama kartu su PĮP, administruojančioji institucija turi kreiptis į pareiškėją dėl jos pateikimo. Jei per 20 darbo dienų nuo PĮP teikimo termino pabaigos (jei nebuvo pateikta kartu su PĮP) </w:t>
                  </w:r>
                  <w:r w:rsidRPr="003C2E65">
                    <w:rPr>
                      <w:szCs w:val="24"/>
                      <w:lang w:eastAsia="ar-SA"/>
                    </w:rPr>
                    <w:t xml:space="preserve">ŠMSM išvada nepateikiama, </w:t>
                  </w:r>
                  <w:r w:rsidRPr="003C2E65">
                    <w:rPr>
                      <w:szCs w:val="24"/>
                    </w:rPr>
                    <w:t>balai pagal šį projektų atrankos kriterijų neskiriami.</w:t>
                  </w:r>
                </w:p>
                <w:p w14:paraId="05C2C345" w14:textId="77777777" w:rsidR="00E001DE" w:rsidRDefault="00E001DE" w:rsidP="00E001DE">
                  <w:pPr>
                    <w:rPr>
                      <w:color w:val="000000"/>
                      <w:szCs w:val="24"/>
                      <w:lang w:eastAsia="ar-SA"/>
                    </w:rPr>
                  </w:pPr>
                  <w:r w:rsidRPr="003C2E65">
                    <w:rPr>
                      <w:iCs/>
                      <w:szCs w:val="24"/>
                      <w:lang w:eastAsia="lt-LT"/>
                    </w:rPr>
                    <w:t>Projektų atrankos kriterijus</w:t>
                  </w:r>
                  <w:r w:rsidRPr="003C2E65">
                    <w:rPr>
                      <w:color w:val="000000"/>
                      <w:szCs w:val="24"/>
                      <w:lang w:eastAsia="ar-SA"/>
                    </w:rPr>
                    <w:t xml:space="preserve"> taikomas tik PĮP vertinimo metu.</w:t>
                  </w:r>
                </w:p>
                <w:p w14:paraId="23A9A0B9" w14:textId="3A8546B9" w:rsidR="006B6D2E" w:rsidRPr="003C2E65" w:rsidRDefault="006B6D2E" w:rsidP="00E001DE">
                  <w:pPr>
                    <w:rPr>
                      <w:b/>
                      <w:bCs/>
                      <w:szCs w:val="24"/>
                    </w:rPr>
                  </w:pPr>
                </w:p>
              </w:tc>
              <w:tc>
                <w:tcPr>
                  <w:tcW w:w="1450" w:type="dxa"/>
                </w:tcPr>
                <w:p w14:paraId="3D87A3D6" w14:textId="25F6FE33" w:rsidR="00E001DE" w:rsidRPr="003C2E65" w:rsidRDefault="00E001DE" w:rsidP="00E001DE">
                  <w:pPr>
                    <w:jc w:val="center"/>
                    <w:rPr>
                      <w:b/>
                      <w:bCs/>
                      <w:szCs w:val="24"/>
                    </w:rPr>
                  </w:pPr>
                  <w:r w:rsidRPr="003C2E65">
                    <w:rPr>
                      <w:szCs w:val="24"/>
                    </w:rPr>
                    <w:lastRenderedPageBreak/>
                    <w:t>25</w:t>
                  </w:r>
                </w:p>
              </w:tc>
            </w:tr>
            <w:tr w:rsidR="00E001DE" w:rsidRPr="003C2E65" w14:paraId="559F9471" w14:textId="77777777" w:rsidTr="001B56A2">
              <w:tc>
                <w:tcPr>
                  <w:tcW w:w="592" w:type="dxa"/>
                </w:tcPr>
                <w:p w14:paraId="32E47200" w14:textId="28A37AF4" w:rsidR="00E001DE" w:rsidRPr="003C2E65" w:rsidRDefault="00E001DE" w:rsidP="00E001DE">
                  <w:pPr>
                    <w:rPr>
                      <w:b/>
                      <w:bCs/>
                      <w:szCs w:val="24"/>
                    </w:rPr>
                  </w:pPr>
                  <w:r w:rsidRPr="003C2E65">
                    <w:rPr>
                      <w:szCs w:val="24"/>
                    </w:rPr>
                    <w:lastRenderedPageBreak/>
                    <w:t>7.</w:t>
                  </w:r>
                </w:p>
              </w:tc>
              <w:tc>
                <w:tcPr>
                  <w:tcW w:w="1418" w:type="dxa"/>
                </w:tcPr>
                <w:p w14:paraId="00F64617" w14:textId="22B0A687" w:rsidR="00E001DE" w:rsidRPr="003C2E65" w:rsidRDefault="00E001DE" w:rsidP="00E001DE">
                  <w:pPr>
                    <w:rPr>
                      <w:b/>
                      <w:bCs/>
                      <w:szCs w:val="24"/>
                    </w:rPr>
                  </w:pPr>
                  <w:r w:rsidRPr="003C2E65">
                    <w:rPr>
                      <w:szCs w:val="24"/>
                    </w:rPr>
                    <w:t>Prioritetinis</w:t>
                  </w:r>
                </w:p>
              </w:tc>
              <w:tc>
                <w:tcPr>
                  <w:tcW w:w="2268" w:type="dxa"/>
                </w:tcPr>
                <w:p w14:paraId="02EB9CE7" w14:textId="6DF1523F" w:rsidR="00E001DE" w:rsidRPr="003C2E65" w:rsidRDefault="00E001DE" w:rsidP="00E001DE">
                  <w:pPr>
                    <w:rPr>
                      <w:b/>
                      <w:bCs/>
                      <w:szCs w:val="24"/>
                    </w:rPr>
                  </w:pPr>
                  <w:r w:rsidRPr="003C2E65">
                    <w:rPr>
                      <w:szCs w:val="24"/>
                    </w:rPr>
                    <w:t>Nuolatinių gyventojų skaičius savivaldybėje</w:t>
                  </w:r>
                </w:p>
              </w:tc>
              <w:tc>
                <w:tcPr>
                  <w:tcW w:w="8788" w:type="dxa"/>
                </w:tcPr>
                <w:p w14:paraId="5DED267B" w14:textId="77777777" w:rsidR="00E001DE" w:rsidRPr="003C2E65" w:rsidRDefault="00E001DE" w:rsidP="00E001DE">
                  <w:pPr>
                    <w:jc w:val="both"/>
                    <w:rPr>
                      <w:szCs w:val="24"/>
                    </w:rPr>
                  </w:pPr>
                  <w:r w:rsidRPr="003C2E65">
                    <w:rPr>
                      <w:szCs w:val="24"/>
                    </w:rPr>
                    <w:t>Kuo daugiau nuolatinių gyventojų savivaldybėje, tuo daugiau balų skiriama. Pasirenkamas vienas iš toliau nurodytų papunkčių, pagal kurį skiriama balų:</w:t>
                  </w:r>
                </w:p>
                <w:p w14:paraId="6DEA3697" w14:textId="77777777" w:rsidR="00E001DE" w:rsidRPr="003C2E65" w:rsidRDefault="00E001DE" w:rsidP="00E001DE">
                  <w:pPr>
                    <w:jc w:val="both"/>
                    <w:rPr>
                      <w:szCs w:val="24"/>
                    </w:rPr>
                  </w:pPr>
                  <w:r w:rsidRPr="003C2E65">
                    <w:rPr>
                      <w:szCs w:val="24"/>
                    </w:rPr>
                    <w:t>7.1. 15 balų – jei projektas įgyvendinamas savivaldybėje, kurioje yra 30 000 ir daugiau nuolatinių gyventojų;</w:t>
                  </w:r>
                </w:p>
                <w:p w14:paraId="4D3D2D00" w14:textId="77777777" w:rsidR="00E001DE" w:rsidRPr="003C2E65" w:rsidRDefault="00E001DE" w:rsidP="00E001DE">
                  <w:pPr>
                    <w:jc w:val="both"/>
                    <w:rPr>
                      <w:color w:val="000000"/>
                      <w:szCs w:val="24"/>
                    </w:rPr>
                  </w:pPr>
                  <w:r w:rsidRPr="003C2E65">
                    <w:rPr>
                      <w:szCs w:val="24"/>
                    </w:rPr>
                    <w:t>7.2. 10 balų – jei projektas įgyvendinamas savivaldybėje, kurioje yra ne daugiau kaip 29 999 nuolatiniai gyventojai</w:t>
                  </w:r>
                  <w:r w:rsidRPr="003C2E65">
                    <w:rPr>
                      <w:color w:val="000000"/>
                      <w:szCs w:val="24"/>
                    </w:rPr>
                    <w:t>.</w:t>
                  </w:r>
                </w:p>
                <w:p w14:paraId="3EF43370" w14:textId="77777777" w:rsidR="00E001DE" w:rsidRPr="003C2E65" w:rsidRDefault="00E001DE" w:rsidP="00E001DE">
                  <w:pPr>
                    <w:jc w:val="both"/>
                    <w:rPr>
                      <w:szCs w:val="24"/>
                    </w:rPr>
                  </w:pPr>
                  <w:r w:rsidRPr="003C2E65">
                    <w:rPr>
                      <w:szCs w:val="24"/>
                    </w:rPr>
                    <w:t>Atitiktis projektų atrankos kriterijui vertinama pagal valstybės įmonės Registrų centro duomenis apie gyventojų skaičių pagal savivaldybes 2026 m. sausio 1 d., paskelbtus adresu https://www.registrucentras.lt/atviri-duomenys-ir-statistika/gyventoju-skaicius-pagal-apskritis.</w:t>
                  </w:r>
                </w:p>
                <w:p w14:paraId="2C4B72BF" w14:textId="77777777" w:rsidR="00E001DE" w:rsidRDefault="00E001DE" w:rsidP="00E001DE">
                  <w:pPr>
                    <w:rPr>
                      <w:color w:val="000000"/>
                      <w:szCs w:val="24"/>
                    </w:rPr>
                  </w:pPr>
                  <w:r w:rsidRPr="003C2E65">
                    <w:rPr>
                      <w:bCs/>
                      <w:iCs/>
                      <w:szCs w:val="24"/>
                      <w:lang w:eastAsia="lt-LT"/>
                    </w:rPr>
                    <w:t>Projektų atrankos kriterijus</w:t>
                  </w:r>
                  <w:r w:rsidRPr="003C2E65">
                    <w:rPr>
                      <w:color w:val="000000"/>
                      <w:szCs w:val="24"/>
                    </w:rPr>
                    <w:t xml:space="preserve"> taikomas tik PĮP vertinimo metu.</w:t>
                  </w:r>
                </w:p>
                <w:p w14:paraId="23EEF468" w14:textId="396632BE" w:rsidR="006B6D2E" w:rsidRPr="003C2E65" w:rsidRDefault="006B6D2E" w:rsidP="00E001DE">
                  <w:pPr>
                    <w:rPr>
                      <w:b/>
                      <w:bCs/>
                      <w:szCs w:val="24"/>
                    </w:rPr>
                  </w:pPr>
                </w:p>
              </w:tc>
              <w:tc>
                <w:tcPr>
                  <w:tcW w:w="1450" w:type="dxa"/>
                </w:tcPr>
                <w:p w14:paraId="2122F862" w14:textId="20B581CF" w:rsidR="00E001DE" w:rsidRPr="003C2E65" w:rsidRDefault="00E001DE" w:rsidP="00E001DE">
                  <w:pPr>
                    <w:jc w:val="center"/>
                    <w:rPr>
                      <w:b/>
                      <w:bCs/>
                      <w:szCs w:val="24"/>
                    </w:rPr>
                  </w:pPr>
                  <w:r w:rsidRPr="003C2E65">
                    <w:rPr>
                      <w:szCs w:val="24"/>
                    </w:rPr>
                    <w:t>15</w:t>
                  </w:r>
                </w:p>
              </w:tc>
            </w:tr>
            <w:tr w:rsidR="00E001DE" w:rsidRPr="003C2E65" w14:paraId="75D15F84" w14:textId="77777777" w:rsidTr="001B56A2">
              <w:tc>
                <w:tcPr>
                  <w:tcW w:w="592" w:type="dxa"/>
                </w:tcPr>
                <w:p w14:paraId="400ACD3E" w14:textId="6E41B36B" w:rsidR="00E001DE" w:rsidRPr="003C2E65" w:rsidRDefault="00E001DE" w:rsidP="00E001DE">
                  <w:pPr>
                    <w:rPr>
                      <w:b/>
                      <w:bCs/>
                      <w:szCs w:val="24"/>
                    </w:rPr>
                  </w:pPr>
                  <w:r w:rsidRPr="003C2E65">
                    <w:rPr>
                      <w:szCs w:val="24"/>
                    </w:rPr>
                    <w:t>8.</w:t>
                  </w:r>
                </w:p>
              </w:tc>
              <w:tc>
                <w:tcPr>
                  <w:tcW w:w="1418" w:type="dxa"/>
                </w:tcPr>
                <w:p w14:paraId="797099EA" w14:textId="698D0C2D" w:rsidR="00E001DE" w:rsidRPr="003C2E65" w:rsidRDefault="00E001DE" w:rsidP="00E001DE">
                  <w:pPr>
                    <w:rPr>
                      <w:b/>
                      <w:bCs/>
                      <w:szCs w:val="24"/>
                    </w:rPr>
                  </w:pPr>
                  <w:r w:rsidRPr="003C2E65">
                    <w:rPr>
                      <w:szCs w:val="24"/>
                    </w:rPr>
                    <w:t>Prioritetinis</w:t>
                  </w:r>
                </w:p>
              </w:tc>
              <w:tc>
                <w:tcPr>
                  <w:tcW w:w="2268" w:type="dxa"/>
                </w:tcPr>
                <w:p w14:paraId="6FCD9067" w14:textId="6319015F" w:rsidR="00E001DE" w:rsidRPr="003C2E65" w:rsidRDefault="00E001DE" w:rsidP="00E001DE">
                  <w:pPr>
                    <w:rPr>
                      <w:b/>
                      <w:bCs/>
                      <w:szCs w:val="24"/>
                    </w:rPr>
                  </w:pPr>
                  <w:r w:rsidRPr="003C2E65">
                    <w:rPr>
                      <w:szCs w:val="24"/>
                    </w:rPr>
                    <w:t xml:space="preserve">Sporto infrastruktūros objekto </w:t>
                  </w:r>
                  <w:proofErr w:type="spellStart"/>
                  <w:r w:rsidRPr="003C2E65">
                    <w:rPr>
                      <w:szCs w:val="24"/>
                    </w:rPr>
                    <w:t>daugiafunkciškumas</w:t>
                  </w:r>
                  <w:proofErr w:type="spellEnd"/>
                </w:p>
              </w:tc>
              <w:tc>
                <w:tcPr>
                  <w:tcW w:w="8788" w:type="dxa"/>
                </w:tcPr>
                <w:p w14:paraId="51569059" w14:textId="77777777" w:rsidR="00E001DE" w:rsidRPr="003C2E65" w:rsidRDefault="00E001DE" w:rsidP="00E001DE">
                  <w:pPr>
                    <w:widowControl w:val="0"/>
                    <w:jc w:val="both"/>
                    <w:textAlignment w:val="baseline"/>
                    <w:rPr>
                      <w:szCs w:val="24"/>
                    </w:rPr>
                  </w:pPr>
                  <w:r w:rsidRPr="003C2E65">
                    <w:rPr>
                      <w:szCs w:val="24"/>
                    </w:rPr>
                    <w:t>Jei sporto infrastruktūros objektas galės būti naudojamas vystyti ne mažiau kaip 3 olimpines sporto šakas, skiriami 5 balai. Sporto šakos suprantamos, kaip jos yra apibrėžtos Sporto įstatymo 2 straipsnio 28 punkte.</w:t>
                  </w:r>
                </w:p>
                <w:p w14:paraId="00EC8352" w14:textId="77777777" w:rsidR="00E001DE" w:rsidRPr="003C2E65" w:rsidRDefault="00E001DE" w:rsidP="00E001DE">
                  <w:pPr>
                    <w:widowControl w:val="0"/>
                    <w:jc w:val="both"/>
                    <w:textAlignment w:val="baseline"/>
                    <w:rPr>
                      <w:szCs w:val="24"/>
                    </w:rPr>
                  </w:pPr>
                  <w:r w:rsidRPr="003C2E65">
                    <w:rPr>
                      <w:szCs w:val="24"/>
                    </w:rPr>
                    <w:t xml:space="preserve">Balų pagal šį projektų atrankos kriterijų neskiriama, </w:t>
                  </w:r>
                  <w:r w:rsidRPr="003C2E65">
                    <w:rPr>
                      <w:color w:val="222222"/>
                      <w:szCs w:val="24"/>
                    </w:rPr>
                    <w:t>jei</w:t>
                  </w:r>
                  <w:r w:rsidRPr="003C2E65">
                    <w:rPr>
                      <w:szCs w:val="24"/>
                    </w:rPr>
                    <w:t xml:space="preserve"> sporto infrastruktūros objektas </w:t>
                  </w:r>
                  <w:r w:rsidRPr="003C2E65">
                    <w:rPr>
                      <w:szCs w:val="24"/>
                    </w:rPr>
                    <w:lastRenderedPageBreak/>
                    <w:t>galės būti naudojamas ne daugiau kaip 2 olimpinėms sporto šakoms vystyti.</w:t>
                  </w:r>
                </w:p>
                <w:p w14:paraId="0C76A43A" w14:textId="77777777" w:rsidR="00E001DE" w:rsidRPr="003C2E65" w:rsidRDefault="00E001DE" w:rsidP="00E001DE">
                  <w:pPr>
                    <w:widowControl w:val="0"/>
                    <w:jc w:val="both"/>
                    <w:textAlignment w:val="baseline"/>
                    <w:rPr>
                      <w:szCs w:val="24"/>
                    </w:rPr>
                  </w:pPr>
                  <w:r w:rsidRPr="003C2E65">
                    <w:rPr>
                      <w:szCs w:val="24"/>
                    </w:rPr>
                    <w:t xml:space="preserve">Atitiktis projektų atrankos kriterijui vertinama pagal investicijų projekte ir (arba) kituose su PĮP teikiamuose dokumentuose nurodytus duomenis (nurodoma, kokioms olimpinėms sporto šakoms vystyti bus pritaikytas sporto infrastruktūros objektas). </w:t>
                  </w:r>
                </w:p>
                <w:p w14:paraId="3E870AD5" w14:textId="77777777" w:rsidR="00E001DE" w:rsidRPr="003C2E65" w:rsidRDefault="00E001DE" w:rsidP="00E001DE">
                  <w:pPr>
                    <w:widowControl w:val="0"/>
                    <w:jc w:val="both"/>
                    <w:textAlignment w:val="baseline"/>
                    <w:rPr>
                      <w:color w:val="000000"/>
                      <w:szCs w:val="24"/>
                    </w:rPr>
                  </w:pPr>
                  <w:r w:rsidRPr="003C2E65">
                    <w:rPr>
                      <w:color w:val="000000"/>
                      <w:szCs w:val="24"/>
                    </w:rPr>
                    <w:t xml:space="preserve">Olimpinių sporto šakų sąrašai pateikiami Tarptautinio olimpinio komiteto interneto svetainėje: </w:t>
                  </w:r>
                  <w:r w:rsidRPr="003C2E65">
                    <w:rPr>
                      <w:szCs w:val="24"/>
                    </w:rPr>
                    <w:t>https://www.olympics.com/en/sports/summer-olympics#los-angeles-2028</w:t>
                  </w:r>
                  <w:r w:rsidRPr="003C2E65">
                    <w:rPr>
                      <w:color w:val="000000"/>
                      <w:szCs w:val="24"/>
                    </w:rPr>
                    <w:t xml:space="preserve"> ir </w:t>
                  </w:r>
                  <w:r w:rsidRPr="003C2E65">
                    <w:rPr>
                      <w:szCs w:val="24"/>
                    </w:rPr>
                    <w:t>https://www.olympics.com/en/sports/winter-olympics#milano-cortina-2026</w:t>
                  </w:r>
                  <w:r w:rsidRPr="003C2E65">
                    <w:rPr>
                      <w:color w:val="000000"/>
                      <w:szCs w:val="24"/>
                    </w:rPr>
                    <w:t>. Gali būti teikiami PĮP ir dėl šiuose sąrašuose nenurodytų sporto šakoms vystyti naudojamų sporto infrastruktūros objektų, tačiau balų pagal šį projektų atrankos kriterijų jiems neskiriama.</w:t>
                  </w:r>
                </w:p>
                <w:p w14:paraId="25C00511" w14:textId="77777777" w:rsidR="00E001DE" w:rsidRDefault="00E001DE" w:rsidP="00E001DE">
                  <w:pPr>
                    <w:rPr>
                      <w:color w:val="000000"/>
                      <w:szCs w:val="24"/>
                    </w:rPr>
                  </w:pPr>
                  <w:r w:rsidRPr="003C2E65">
                    <w:rPr>
                      <w:iCs/>
                      <w:szCs w:val="24"/>
                      <w:lang w:eastAsia="lt-LT"/>
                    </w:rPr>
                    <w:t>Projektų atrankos kriterijus</w:t>
                  </w:r>
                  <w:r w:rsidRPr="003C2E65">
                    <w:rPr>
                      <w:color w:val="000000"/>
                      <w:szCs w:val="24"/>
                    </w:rPr>
                    <w:t xml:space="preserve"> taikomas PĮP vertinimo metu ir įgyvendinus projektą (tikrinama, ar pabaigus projektą sporto infrastruktūros objektas atitinka šį kriterijų).</w:t>
                  </w:r>
                </w:p>
                <w:p w14:paraId="3C29BCEC" w14:textId="5DB7507A" w:rsidR="006B6D2E" w:rsidRPr="003C2E65" w:rsidRDefault="006B6D2E" w:rsidP="00E001DE">
                  <w:pPr>
                    <w:rPr>
                      <w:b/>
                      <w:bCs/>
                      <w:szCs w:val="24"/>
                    </w:rPr>
                  </w:pPr>
                </w:p>
              </w:tc>
              <w:tc>
                <w:tcPr>
                  <w:tcW w:w="1450" w:type="dxa"/>
                </w:tcPr>
                <w:p w14:paraId="28418D2A" w14:textId="5C97383A" w:rsidR="00E001DE" w:rsidRPr="003C2E65" w:rsidRDefault="00E001DE" w:rsidP="00E001DE">
                  <w:pPr>
                    <w:jc w:val="center"/>
                    <w:rPr>
                      <w:b/>
                      <w:bCs/>
                      <w:szCs w:val="24"/>
                    </w:rPr>
                  </w:pPr>
                  <w:r w:rsidRPr="003C2E65">
                    <w:rPr>
                      <w:szCs w:val="24"/>
                    </w:rPr>
                    <w:lastRenderedPageBreak/>
                    <w:t>5</w:t>
                  </w:r>
                </w:p>
              </w:tc>
            </w:tr>
            <w:tr w:rsidR="00E001DE" w:rsidRPr="003C2E65" w14:paraId="7EE71322" w14:textId="77777777" w:rsidTr="001B56A2">
              <w:tc>
                <w:tcPr>
                  <w:tcW w:w="592" w:type="dxa"/>
                </w:tcPr>
                <w:p w14:paraId="452DF332" w14:textId="7F64BBAF" w:rsidR="00E001DE" w:rsidRPr="003C2E65" w:rsidRDefault="00E001DE" w:rsidP="00E001DE">
                  <w:pPr>
                    <w:rPr>
                      <w:b/>
                      <w:bCs/>
                      <w:szCs w:val="24"/>
                    </w:rPr>
                  </w:pPr>
                  <w:r w:rsidRPr="003C2E65">
                    <w:rPr>
                      <w:szCs w:val="24"/>
                    </w:rPr>
                    <w:t>9.</w:t>
                  </w:r>
                </w:p>
              </w:tc>
              <w:tc>
                <w:tcPr>
                  <w:tcW w:w="1418" w:type="dxa"/>
                </w:tcPr>
                <w:p w14:paraId="0ED78C46" w14:textId="568124A8" w:rsidR="00E001DE" w:rsidRPr="003C2E65" w:rsidRDefault="00E001DE" w:rsidP="00E001DE">
                  <w:pPr>
                    <w:rPr>
                      <w:b/>
                      <w:bCs/>
                      <w:szCs w:val="24"/>
                    </w:rPr>
                  </w:pPr>
                  <w:r w:rsidRPr="003C2E65">
                    <w:rPr>
                      <w:szCs w:val="24"/>
                    </w:rPr>
                    <w:t>Prioritetinis</w:t>
                  </w:r>
                </w:p>
              </w:tc>
              <w:tc>
                <w:tcPr>
                  <w:tcW w:w="2268" w:type="dxa"/>
                </w:tcPr>
                <w:p w14:paraId="7E2D1B5D" w14:textId="33681314" w:rsidR="00E001DE" w:rsidRPr="003C2E65" w:rsidRDefault="00E001DE" w:rsidP="00E001DE">
                  <w:pPr>
                    <w:rPr>
                      <w:b/>
                      <w:bCs/>
                      <w:szCs w:val="24"/>
                    </w:rPr>
                  </w:pPr>
                  <w:r w:rsidRPr="003C2E65">
                    <w:rPr>
                      <w:color w:val="000000"/>
                      <w:szCs w:val="24"/>
                    </w:rPr>
                    <w:t>Sporto infrastruktūros objekto tinkamumas bent vienos sporto šakos tarptautinėms aukšto meistriškumo sporto varžyboms</w:t>
                  </w:r>
                </w:p>
              </w:tc>
              <w:tc>
                <w:tcPr>
                  <w:tcW w:w="8788" w:type="dxa"/>
                </w:tcPr>
                <w:p w14:paraId="3AB0BC22" w14:textId="77777777" w:rsidR="00E001DE" w:rsidRPr="003C2E65" w:rsidRDefault="00E001DE" w:rsidP="00E001DE">
                  <w:pPr>
                    <w:widowControl w:val="0"/>
                    <w:jc w:val="both"/>
                    <w:textAlignment w:val="baseline"/>
                    <w:rPr>
                      <w:color w:val="000000"/>
                      <w:szCs w:val="24"/>
                    </w:rPr>
                  </w:pPr>
                  <w:r w:rsidRPr="003C2E65">
                    <w:rPr>
                      <w:color w:val="000000"/>
                      <w:szCs w:val="24"/>
                    </w:rPr>
                    <w:t>Jei sporto infrastruktūros objektas tenkina bent vienos tarptautinės sporto šakos federacijos nustatytus infrastruktūros kriterijus jaunių, jaunimo ir (arba) suaugusiųjų</w:t>
                  </w:r>
                  <w:r w:rsidRPr="003C2E65">
                    <w:rPr>
                      <w:szCs w:val="24"/>
                    </w:rPr>
                    <w:t xml:space="preserve"> </w:t>
                  </w:r>
                  <w:r w:rsidRPr="003C2E65">
                    <w:rPr>
                      <w:color w:val="000000"/>
                      <w:szCs w:val="24"/>
                    </w:rPr>
                    <w:t>Europos ir (arba) pasaulio čempionatams ar atrankos į šiuos čempionatus varžyboms organizuoti, skiriami 5 balai.</w:t>
                  </w:r>
                </w:p>
                <w:p w14:paraId="292E4456" w14:textId="77777777" w:rsidR="00E001DE" w:rsidRPr="003C2E65" w:rsidRDefault="00E001DE" w:rsidP="00E001DE">
                  <w:pPr>
                    <w:jc w:val="both"/>
                    <w:rPr>
                      <w:szCs w:val="24"/>
                    </w:rPr>
                  </w:pPr>
                  <w:r w:rsidRPr="003C2E65">
                    <w:rPr>
                      <w:szCs w:val="24"/>
                    </w:rPr>
                    <w:t xml:space="preserve">Balų pagal šį projektų atrankos kriterijų neskiriama, </w:t>
                  </w:r>
                  <w:r w:rsidRPr="003C2E65">
                    <w:rPr>
                      <w:color w:val="222222"/>
                      <w:szCs w:val="24"/>
                    </w:rPr>
                    <w:t>jei</w:t>
                  </w:r>
                  <w:r w:rsidRPr="003C2E65">
                    <w:rPr>
                      <w:szCs w:val="24"/>
                    </w:rPr>
                    <w:t xml:space="preserve"> </w:t>
                  </w:r>
                  <w:r w:rsidRPr="003C2E65">
                    <w:rPr>
                      <w:color w:val="000000"/>
                      <w:szCs w:val="24"/>
                    </w:rPr>
                    <w:t>sporto infrastruktūros objektas netenkina nė vienos tarptautinės sporto šakos federacijos nustatytų infrastruktūros kriterijų jaunių, jaunimo ir (arba) suaugusiųjų</w:t>
                  </w:r>
                  <w:r w:rsidRPr="003C2E65">
                    <w:rPr>
                      <w:szCs w:val="24"/>
                    </w:rPr>
                    <w:t xml:space="preserve"> </w:t>
                  </w:r>
                  <w:r w:rsidRPr="003C2E65">
                    <w:rPr>
                      <w:color w:val="000000"/>
                      <w:szCs w:val="24"/>
                    </w:rPr>
                    <w:t>Europos ir (arba) pasaulio čempionatams ar atrankos į šiuos čempionatus varžyboms organizuoti.</w:t>
                  </w:r>
                </w:p>
                <w:p w14:paraId="6F0064DE" w14:textId="77777777" w:rsidR="00E001DE" w:rsidRPr="003C2E65" w:rsidRDefault="00E001DE" w:rsidP="00E001DE">
                  <w:pPr>
                    <w:widowControl w:val="0"/>
                    <w:jc w:val="both"/>
                    <w:textAlignment w:val="baseline"/>
                    <w:rPr>
                      <w:szCs w:val="24"/>
                      <w:lang w:eastAsia="ar-SA"/>
                    </w:rPr>
                  </w:pPr>
                  <w:r w:rsidRPr="003C2E65">
                    <w:rPr>
                      <w:szCs w:val="24"/>
                    </w:rPr>
                    <w:t xml:space="preserve">Atitiktis projektų atrankos kriterijui vertinama pagal </w:t>
                  </w:r>
                  <w:r w:rsidRPr="003C2E65">
                    <w:rPr>
                      <w:color w:val="000000"/>
                      <w:szCs w:val="24"/>
                    </w:rPr>
                    <w:t xml:space="preserve">bent vienos sporto šakos federacijos </w:t>
                  </w:r>
                  <w:r w:rsidRPr="003C2E65">
                    <w:rPr>
                      <w:szCs w:val="24"/>
                      <w:lang w:eastAsia="ar-SA"/>
                    </w:rPr>
                    <w:t>raštą, kuriame patvirtinama, kad</w:t>
                  </w:r>
                  <w:r w:rsidRPr="003C2E65">
                    <w:rPr>
                      <w:color w:val="000000"/>
                      <w:szCs w:val="24"/>
                    </w:rPr>
                    <w:t xml:space="preserve"> sporto infrastruktūros objektas tenkina bent vienos tarptautinės sporto šakos federacijos nustatytus infrastruktūros kriterijus jaunių, jaunimo ir (arba) suaugusiųjų</w:t>
                  </w:r>
                  <w:r w:rsidRPr="003C2E65">
                    <w:rPr>
                      <w:szCs w:val="24"/>
                    </w:rPr>
                    <w:t xml:space="preserve"> </w:t>
                  </w:r>
                  <w:r w:rsidRPr="003C2E65">
                    <w:rPr>
                      <w:color w:val="000000"/>
                      <w:szCs w:val="24"/>
                    </w:rPr>
                    <w:t xml:space="preserve">Europos ir (arba) pasaulio čempionatams ar atrankos į šiuos čempionatus varžyboms organizuoti. </w:t>
                  </w:r>
                  <w:r w:rsidRPr="003C2E65">
                    <w:rPr>
                      <w:szCs w:val="24"/>
                      <w:lang w:eastAsia="ar-SA"/>
                    </w:rPr>
                    <w:t xml:space="preserve">Šį raštą pareiškėjas pateikia administruojančiajai institucijai kartu su PĮP </w:t>
                  </w:r>
                  <w:r w:rsidRPr="003C2E65">
                    <w:rPr>
                      <w:szCs w:val="24"/>
                    </w:rPr>
                    <w:t xml:space="preserve">arba, jei pareiškėjas neturėjo galimybės pateikti jo kartu su PĮP, – ne vėliau kaip per 20 darbo dienų nuo Kvietime nurodytos PĮP teikimo termino pabaigos. Jei raštas nepateikiamas kartu su PĮP, administruojančioji institucija turi kreiptis į pareiškėją dėl jo pateikimo. Jei per 20 darbo dienų nuo PĮP teikimo termino pabaigos (jei nebuvo pateiktas kartu su PĮP) </w:t>
                  </w:r>
                  <w:r w:rsidRPr="003C2E65">
                    <w:rPr>
                      <w:szCs w:val="24"/>
                      <w:lang w:eastAsia="ar-SA"/>
                    </w:rPr>
                    <w:t xml:space="preserve">sporto šakos federacijos raštas nepateikiamas, </w:t>
                  </w:r>
                  <w:r w:rsidRPr="003C2E65">
                    <w:rPr>
                      <w:szCs w:val="24"/>
                    </w:rPr>
                    <w:t>balai pagal šį atrankos kriterijų neskiriami.</w:t>
                  </w:r>
                </w:p>
                <w:p w14:paraId="3EB1C185" w14:textId="77777777" w:rsidR="00E001DE" w:rsidRPr="003C2E65" w:rsidRDefault="00E001DE" w:rsidP="00E001DE">
                  <w:pPr>
                    <w:rPr>
                      <w:color w:val="000000"/>
                      <w:szCs w:val="24"/>
                    </w:rPr>
                  </w:pPr>
                  <w:r w:rsidRPr="003C2E65">
                    <w:rPr>
                      <w:iCs/>
                      <w:szCs w:val="24"/>
                      <w:lang w:eastAsia="lt-LT"/>
                    </w:rPr>
                    <w:t>Projektų atrankos kriterijus</w:t>
                  </w:r>
                  <w:r w:rsidRPr="003C2E65">
                    <w:rPr>
                      <w:color w:val="000000"/>
                      <w:szCs w:val="24"/>
                    </w:rPr>
                    <w:t xml:space="preserve"> taikomas PĮP vertinimo metu ir įgyvendinus projektą (tikrinama, ar pabaigus projektą sporto infrastruktūros objektas atitinka šį kriterijų).</w:t>
                  </w:r>
                </w:p>
                <w:p w14:paraId="237FB8FF" w14:textId="7D2A7961" w:rsidR="00E001DE" w:rsidRPr="003C2E65" w:rsidRDefault="00E001DE" w:rsidP="00E001DE">
                  <w:pPr>
                    <w:rPr>
                      <w:b/>
                      <w:bCs/>
                      <w:szCs w:val="24"/>
                    </w:rPr>
                  </w:pPr>
                </w:p>
              </w:tc>
              <w:tc>
                <w:tcPr>
                  <w:tcW w:w="1450" w:type="dxa"/>
                </w:tcPr>
                <w:p w14:paraId="75E8CC00" w14:textId="617F6B42" w:rsidR="00E001DE" w:rsidRPr="003C2E65" w:rsidRDefault="00E001DE" w:rsidP="00E001DE">
                  <w:pPr>
                    <w:jc w:val="center"/>
                    <w:rPr>
                      <w:b/>
                      <w:bCs/>
                      <w:szCs w:val="24"/>
                    </w:rPr>
                  </w:pPr>
                  <w:r w:rsidRPr="003C2E65">
                    <w:rPr>
                      <w:szCs w:val="24"/>
                    </w:rPr>
                    <w:t>5</w:t>
                  </w:r>
                </w:p>
              </w:tc>
            </w:tr>
          </w:tbl>
          <w:p w14:paraId="599BCF48" w14:textId="2D89C9C2" w:rsidR="00E001DE" w:rsidRPr="003C2E65" w:rsidRDefault="00E001DE" w:rsidP="00E001DE">
            <w:pPr>
              <w:rPr>
                <w:b/>
                <w:bCs/>
                <w:szCs w:val="24"/>
              </w:rPr>
            </w:pPr>
          </w:p>
        </w:tc>
      </w:tr>
      <w:tr w:rsidR="00E001DE" w:rsidRPr="003C2E65" w14:paraId="2B1DB0AA" w14:textId="77777777" w:rsidTr="001B56A2">
        <w:trPr>
          <w:cantSplit/>
          <w:trHeight w:val="333"/>
        </w:trPr>
        <w:tc>
          <w:tcPr>
            <w:tcW w:w="316" w:type="pct"/>
          </w:tcPr>
          <w:p w14:paraId="25DC1863" w14:textId="77777777" w:rsidR="00E001DE" w:rsidRPr="003C2E65" w:rsidRDefault="00E001DE" w:rsidP="00E001DE">
            <w:pPr>
              <w:rPr>
                <w:b/>
                <w:bCs/>
                <w:szCs w:val="24"/>
              </w:rPr>
            </w:pPr>
            <w:r w:rsidRPr="003C2E65">
              <w:rPr>
                <w:b/>
                <w:bCs/>
                <w:szCs w:val="24"/>
              </w:rPr>
              <w:lastRenderedPageBreak/>
              <w:t>2.13.</w:t>
            </w:r>
          </w:p>
        </w:tc>
        <w:tc>
          <w:tcPr>
            <w:tcW w:w="4684" w:type="pct"/>
            <w:gridSpan w:val="7"/>
          </w:tcPr>
          <w:p w14:paraId="07A04903" w14:textId="77777777" w:rsidR="00E001DE" w:rsidRPr="003C2E65" w:rsidRDefault="00E001DE" w:rsidP="00E001DE">
            <w:pPr>
              <w:rPr>
                <w:b/>
                <w:bCs/>
                <w:szCs w:val="24"/>
              </w:rPr>
            </w:pPr>
            <w:r w:rsidRPr="003C2E65">
              <w:rPr>
                <w:b/>
                <w:bCs/>
                <w:szCs w:val="24"/>
              </w:rPr>
              <w:t>Projektų įgyvendinimo planų rengimo ir teikimo tvarka</w:t>
            </w:r>
          </w:p>
        </w:tc>
      </w:tr>
      <w:tr w:rsidR="00E001DE" w:rsidRPr="003C2E65" w14:paraId="58EDEC2B" w14:textId="77777777" w:rsidTr="001B56A2">
        <w:trPr>
          <w:cantSplit/>
          <w:trHeight w:val="300"/>
        </w:trPr>
        <w:tc>
          <w:tcPr>
            <w:tcW w:w="316" w:type="pct"/>
          </w:tcPr>
          <w:p w14:paraId="2D0F228E" w14:textId="77777777" w:rsidR="00E001DE" w:rsidRPr="003C2E65" w:rsidRDefault="00E001DE" w:rsidP="00E001DE">
            <w:pPr>
              <w:rPr>
                <w:b/>
                <w:bCs/>
                <w:szCs w:val="24"/>
              </w:rPr>
            </w:pPr>
            <w:r w:rsidRPr="003C2E65">
              <w:rPr>
                <w:b/>
                <w:bCs/>
                <w:szCs w:val="24"/>
              </w:rPr>
              <w:t>2.13.1.</w:t>
            </w:r>
          </w:p>
        </w:tc>
        <w:tc>
          <w:tcPr>
            <w:tcW w:w="648" w:type="pct"/>
            <w:gridSpan w:val="3"/>
          </w:tcPr>
          <w:p w14:paraId="38AD6F4A" w14:textId="77777777" w:rsidR="00E001DE" w:rsidRPr="003C2E65" w:rsidRDefault="00E001DE" w:rsidP="00E001DE">
            <w:pPr>
              <w:rPr>
                <w:b/>
                <w:bCs/>
                <w:szCs w:val="24"/>
              </w:rPr>
            </w:pPr>
            <w:r w:rsidRPr="003C2E65">
              <w:rPr>
                <w:b/>
                <w:bCs/>
                <w:szCs w:val="24"/>
              </w:rPr>
              <w:t>Teikimo tvarka</w:t>
            </w:r>
          </w:p>
        </w:tc>
        <w:tc>
          <w:tcPr>
            <w:tcW w:w="4036" w:type="pct"/>
            <w:gridSpan w:val="4"/>
          </w:tcPr>
          <w:p w14:paraId="3AFD981D" w14:textId="2568C5BD" w:rsidR="00E001DE" w:rsidRPr="003C2E65" w:rsidRDefault="00E001DE" w:rsidP="00E001DE">
            <w:pPr>
              <w:spacing w:line="257" w:lineRule="auto"/>
              <w:jc w:val="both"/>
              <w:rPr>
                <w:szCs w:val="24"/>
                <w:lang w:eastAsia="lt-LT"/>
              </w:rPr>
            </w:pPr>
            <w:r w:rsidRPr="003C2E65">
              <w:rPr>
                <w:szCs w:val="24"/>
                <w:lang w:eastAsia="lt-LT"/>
              </w:rPr>
              <w:t>12.3.1.1. Kvalifikuotu elektroniniu parašu pasirašytas PĮP</w:t>
            </w:r>
            <w:r w:rsidRPr="003C2E65">
              <w:rPr>
                <w:rStyle w:val="FootnoteReference"/>
                <w:szCs w:val="24"/>
                <w:lang w:eastAsia="lt-LT"/>
              </w:rPr>
              <w:footnoteReference w:id="11"/>
            </w:r>
            <w:r w:rsidRPr="003C2E65">
              <w:rPr>
                <w:szCs w:val="24"/>
                <w:lang w:eastAsia="lt-LT"/>
              </w:rPr>
              <w:t xml:space="preserve"> su priedais</w:t>
            </w:r>
            <w:r w:rsidRPr="003C2E65">
              <w:rPr>
                <w:rStyle w:val="FootnoteReference"/>
                <w:szCs w:val="24"/>
                <w:lang w:eastAsia="lt-LT"/>
              </w:rPr>
              <w:footnoteReference w:id="12"/>
            </w:r>
            <w:r w:rsidRPr="003C2E65">
              <w:rPr>
                <w:szCs w:val="24"/>
                <w:lang w:eastAsia="lt-LT"/>
              </w:rPr>
              <w:t xml:space="preserve"> teikiamas naudojantis paraiškų teikimo sistema </w:t>
            </w:r>
            <w:proofErr w:type="spellStart"/>
            <w:r w:rsidRPr="003C2E65">
              <w:rPr>
                <w:szCs w:val="24"/>
                <w:lang w:eastAsia="lt-LT"/>
              </w:rPr>
              <w:t>Submittable</w:t>
            </w:r>
            <w:proofErr w:type="spellEnd"/>
            <w:r w:rsidRPr="003C2E65">
              <w:rPr>
                <w:szCs w:val="24"/>
                <w:lang w:eastAsia="lt-LT"/>
              </w:rPr>
              <w:t xml:space="preserve"> (toliau – Sistema) (nuoroda:</w:t>
            </w:r>
            <w:r w:rsidR="002E24FD">
              <w:rPr>
                <w:szCs w:val="24"/>
                <w:lang w:eastAsia="lt-LT"/>
              </w:rPr>
              <w:t xml:space="preserve"> </w:t>
            </w:r>
            <w:hyperlink r:id="rId15" w:history="1">
              <w:r w:rsidR="002E24FD" w:rsidRPr="0035051A">
                <w:rPr>
                  <w:rStyle w:val="Hyperlink"/>
                  <w:szCs w:val="24"/>
                  <w:lang w:eastAsia="lt-LT"/>
                </w:rPr>
                <w:t>https://cpmagencynewaccount.submittable.com/submit</w:t>
              </w:r>
            </w:hyperlink>
            <w:r w:rsidRPr="003C2E65">
              <w:rPr>
                <w:szCs w:val="24"/>
                <w:lang w:eastAsia="lt-LT"/>
              </w:rPr>
              <w:t>). Kitokia forma pateikti PĮP nepriimami ir nevertinami, išskyrus atvejus, kai pareiškėjas dėl objektyvių priežasčių negali pateikti PĮP per Sistemą (pavyzdžiui, Sistema neveikia) ir nedelsdamas (PĮP teikimo laikotarpiu) apie tai kvietime teikti PĮP nurodytu elektroniniu paštu praneša CPVA bei pateikia įrodymus, patvirtinančius kliūtis pateikti PĮP (pavyzdžiui, ekranvaizdžio nuotraukas).</w:t>
            </w:r>
          </w:p>
          <w:p w14:paraId="3834D42C" w14:textId="5FC5DA0A" w:rsidR="00E001DE" w:rsidRPr="003C2E65" w:rsidRDefault="00E001DE" w:rsidP="00E001DE">
            <w:pPr>
              <w:spacing w:line="257" w:lineRule="auto"/>
              <w:jc w:val="both"/>
              <w:rPr>
                <w:kern w:val="2"/>
                <w:szCs w:val="24"/>
              </w:rPr>
            </w:pPr>
            <w:r w:rsidRPr="003C2E65">
              <w:rPr>
                <w:szCs w:val="24"/>
                <w:lang w:eastAsia="lt-LT"/>
              </w:rPr>
              <w:t xml:space="preserve">12.3.1.2. </w:t>
            </w:r>
            <w:r w:rsidRPr="003C2E65">
              <w:rPr>
                <w:kern w:val="2"/>
                <w:szCs w:val="24"/>
              </w:rPr>
              <w:t>Jei laikinai nėra užtikrintos Sistemos funkcinės galimybės ir dėl to pareiškėjai negali pateikti PĮP ar jo priedo (-ų) paskutinę PĮP pateikimo termino dieną, CPVA PĮP pateikimo terminą pratęsia 3 darbo dienų laikotarpiui ir (arba) sudaro galimybę PĮP ar jų priedus pateikti elektroniniu paštu.</w:t>
            </w:r>
          </w:p>
          <w:p w14:paraId="786DE2CF" w14:textId="77777777" w:rsidR="00E001DE" w:rsidRDefault="00E001DE" w:rsidP="00E001DE">
            <w:pPr>
              <w:spacing w:line="257" w:lineRule="auto"/>
              <w:jc w:val="both"/>
              <w:rPr>
                <w:szCs w:val="24"/>
                <w:lang w:eastAsia="lt-LT"/>
              </w:rPr>
            </w:pPr>
            <w:r w:rsidRPr="003C2E65">
              <w:rPr>
                <w:szCs w:val="24"/>
                <w:lang w:eastAsia="lt-LT"/>
              </w:rPr>
              <w:t>12.3.1.3.  Pagal kvietime nurodytas sąlygas ir terminus gautus PĮP CPVA užregistruoja ir gautam PĮP suteikia unikalų kodą.</w:t>
            </w:r>
          </w:p>
          <w:p w14:paraId="70932B38" w14:textId="02A0E2C6" w:rsidR="00E74204" w:rsidRPr="003C2E65" w:rsidRDefault="00E74204" w:rsidP="00E001DE">
            <w:pPr>
              <w:spacing w:line="257" w:lineRule="auto"/>
              <w:jc w:val="both"/>
              <w:rPr>
                <w:szCs w:val="24"/>
                <w:lang w:eastAsia="lt-LT"/>
              </w:rPr>
            </w:pPr>
          </w:p>
        </w:tc>
      </w:tr>
      <w:tr w:rsidR="00E001DE" w:rsidRPr="003C2E65" w14:paraId="0668FCF1" w14:textId="77777777" w:rsidTr="001B56A2">
        <w:trPr>
          <w:cantSplit/>
          <w:trHeight w:val="300"/>
        </w:trPr>
        <w:tc>
          <w:tcPr>
            <w:tcW w:w="316" w:type="pct"/>
          </w:tcPr>
          <w:p w14:paraId="75E7F168" w14:textId="2ABF422D" w:rsidR="00E001DE" w:rsidRPr="003C2E65" w:rsidRDefault="00E001DE" w:rsidP="00E001DE">
            <w:pPr>
              <w:rPr>
                <w:b/>
                <w:bCs/>
                <w:szCs w:val="24"/>
              </w:rPr>
            </w:pPr>
            <w:r w:rsidRPr="003C2E65">
              <w:rPr>
                <w:b/>
                <w:bCs/>
                <w:szCs w:val="24"/>
              </w:rPr>
              <w:t xml:space="preserve">2.13.2. </w:t>
            </w:r>
          </w:p>
        </w:tc>
        <w:tc>
          <w:tcPr>
            <w:tcW w:w="648" w:type="pct"/>
            <w:gridSpan w:val="3"/>
          </w:tcPr>
          <w:p w14:paraId="5E2526F4" w14:textId="065A8BBF" w:rsidR="00E001DE" w:rsidRPr="003C2E65" w:rsidRDefault="00E001DE" w:rsidP="00E001DE">
            <w:pPr>
              <w:rPr>
                <w:b/>
                <w:bCs/>
                <w:szCs w:val="24"/>
              </w:rPr>
            </w:pPr>
            <w:r w:rsidRPr="003C2E65">
              <w:rPr>
                <w:b/>
                <w:bCs/>
                <w:szCs w:val="24"/>
              </w:rPr>
              <w:t>Kartu su projektų įgyvendinimo planu turi būti pateikta</w:t>
            </w:r>
          </w:p>
        </w:tc>
        <w:tc>
          <w:tcPr>
            <w:tcW w:w="4036" w:type="pct"/>
            <w:gridSpan w:val="4"/>
          </w:tcPr>
          <w:p w14:paraId="6759BAD3" w14:textId="77777777" w:rsidR="00E001DE" w:rsidRDefault="00E001DE" w:rsidP="00E001DE">
            <w:pPr>
              <w:jc w:val="both"/>
              <w:rPr>
                <w:szCs w:val="24"/>
              </w:rPr>
            </w:pPr>
            <w:r w:rsidRPr="003C2E65">
              <w:rPr>
                <w:szCs w:val="24"/>
              </w:rPr>
              <w:t>Pareiškėjas kartu su PĮP</w:t>
            </w:r>
            <w:r w:rsidRPr="003C2E65">
              <w:rPr>
                <w:rStyle w:val="FootnoteReference"/>
                <w:szCs w:val="24"/>
              </w:rPr>
              <w:footnoteReference w:id="13"/>
            </w:r>
            <w:r w:rsidRPr="003C2E65">
              <w:rPr>
                <w:szCs w:val="24"/>
              </w:rPr>
              <w:t xml:space="preserve"> pateikia šiuos dokumentus</w:t>
            </w:r>
            <w:r w:rsidRPr="003C2E65">
              <w:rPr>
                <w:rStyle w:val="FootnoteReference"/>
                <w:szCs w:val="24"/>
              </w:rPr>
              <w:footnoteReference w:id="14"/>
            </w:r>
            <w:r w:rsidRPr="003C2E65">
              <w:rPr>
                <w:szCs w:val="24"/>
              </w:rPr>
              <w:t>:</w:t>
            </w:r>
          </w:p>
          <w:p w14:paraId="403ADA28" w14:textId="77777777" w:rsidR="00E001DE" w:rsidRPr="003C2E65" w:rsidRDefault="00E001DE" w:rsidP="00E001DE">
            <w:pPr>
              <w:jc w:val="both"/>
              <w:rPr>
                <w:szCs w:val="24"/>
              </w:rPr>
            </w:pPr>
            <w:r w:rsidRPr="003C2E65">
              <w:rPr>
                <w:szCs w:val="24"/>
              </w:rPr>
              <w:t>1. projekto investicijų projektą su investicijų skaičiuokle, parengtus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p>
          <w:p w14:paraId="2CD016CF" w14:textId="77777777" w:rsidR="00E001DE" w:rsidRPr="003C2E65" w:rsidRDefault="00E001DE" w:rsidP="00E001DE">
            <w:pPr>
              <w:jc w:val="both"/>
              <w:rPr>
                <w:szCs w:val="24"/>
              </w:rPr>
            </w:pPr>
            <w:r w:rsidRPr="003C2E65">
              <w:rPr>
                <w:szCs w:val="24"/>
              </w:rPr>
              <w:t xml:space="preserve">2. statybą leidžiančio dokumento (toliau – SLD) kopiją. </w:t>
            </w:r>
            <w:r w:rsidRPr="003C2E65">
              <w:rPr>
                <w:color w:val="222222"/>
                <w:szCs w:val="24"/>
              </w:rPr>
              <w:t xml:space="preserve">SDL išduodamas, vadovaujantis </w:t>
            </w:r>
            <w:r w:rsidRPr="003C2E65">
              <w:rPr>
                <w:color w:val="000000"/>
                <w:szCs w:val="24"/>
              </w:rPr>
              <w:t xml:space="preserve">Statybos techniniu reglamentu STR 1.05.01:2017 „Statybą leidžiantys dokumentai. Statybos užbaigimas. </w:t>
            </w:r>
            <w:r w:rsidRPr="003C2E65">
              <w:rPr>
                <w:color w:val="000000"/>
                <w:szCs w:val="24"/>
                <w:lang w:eastAsia="lt-LT"/>
              </w:rPr>
              <w:t xml:space="preserve">Nebaigto statinio registravimas ir perleidimas. </w:t>
            </w:r>
            <w:r w:rsidRPr="003C2E65">
              <w:rPr>
                <w:color w:val="000000"/>
                <w:szCs w:val="24"/>
              </w:rPr>
              <w:t>Statybos sustabdymas. Savavališkos statybos padarinių šalinimas. Statybos pagal neteisėtai išduotą statybą leidžiantį dokumentą padarinių šalinimas“</w:t>
            </w:r>
            <w:r w:rsidRPr="003C2E65">
              <w:rPr>
                <w:szCs w:val="24"/>
              </w:rPr>
              <w:t>;</w:t>
            </w:r>
          </w:p>
          <w:p w14:paraId="4607DAB7" w14:textId="77777777" w:rsidR="00E001DE" w:rsidRPr="003C2E65" w:rsidRDefault="00E001DE" w:rsidP="00E001DE">
            <w:pPr>
              <w:jc w:val="both"/>
              <w:rPr>
                <w:szCs w:val="24"/>
              </w:rPr>
            </w:pPr>
            <w:r w:rsidRPr="003C2E65">
              <w:rPr>
                <w:szCs w:val="24"/>
              </w:rPr>
              <w:t>3. kai PĮP teikiamas dėl daugiafunkcės sporto salės, arenos, baseino, futbolo stadiono, lengvosios atletikos ir futbolo stadionų, universalių dengtų maniežų – pareiškėjo i</w:t>
            </w:r>
            <w:r w:rsidRPr="003C2E65">
              <w:rPr>
                <w:szCs w:val="24"/>
                <w:lang w:eastAsia="ar-SA"/>
              </w:rPr>
              <w:t>nformaciją dėl projekto atitikties specialiajam projektų atrankos kriterijui „</w:t>
            </w:r>
            <w:r w:rsidRPr="003C2E65">
              <w:rPr>
                <w:szCs w:val="24"/>
              </w:rPr>
              <w:t>3. Minimalių reikalavimų sporto infrastruktūros objektui tenkinimas“, užpildytą pagal Pareiškėjo informacijos dėl projekto atitikties specialiajam projektų atrankos kriterijui „3. Minimalių reikalavimų sporto infrastruktūros objektui tenkinimas“ formą (PFSA 1 priedas</w:t>
            </w:r>
            <w:r w:rsidRPr="003C2E65">
              <w:rPr>
                <w:rStyle w:val="FootnoteReference"/>
                <w:szCs w:val="24"/>
              </w:rPr>
              <w:footnoteReference w:id="15"/>
            </w:r>
            <w:r w:rsidRPr="003C2E65">
              <w:rPr>
                <w:szCs w:val="24"/>
              </w:rPr>
              <w:t>);</w:t>
            </w:r>
          </w:p>
          <w:p w14:paraId="5254485D" w14:textId="0DE574C3" w:rsidR="00E001DE" w:rsidRPr="003C2E65" w:rsidRDefault="00E001DE" w:rsidP="00E001DE">
            <w:pPr>
              <w:widowControl w:val="0"/>
              <w:suppressAutoHyphens/>
              <w:jc w:val="both"/>
              <w:textAlignment w:val="baseline"/>
              <w:rPr>
                <w:szCs w:val="24"/>
                <w:lang w:eastAsia="ar-SA"/>
              </w:rPr>
            </w:pPr>
            <w:r w:rsidRPr="003C2E65">
              <w:rPr>
                <w:szCs w:val="24"/>
              </w:rPr>
              <w:t>4. k</w:t>
            </w:r>
            <w:r w:rsidRPr="003C2E65">
              <w:rPr>
                <w:szCs w:val="24"/>
                <w:lang w:eastAsia="ar-SA"/>
              </w:rPr>
              <w:t>ai PĮP teikiamas dėl specializuotos sporto bazės – atitinkamos sporto šakos federacijos raštą, kuriame patvirtinama, kad sporto infrastruktūros objektas atitinka specializuotų sporto bazių sporto infrastruktūros standartus, taikomus atitinkamos sporto šakos jaunimo lygmens nacionalinio Lietuvos čempionato varžyboms organizuoti;</w:t>
            </w:r>
          </w:p>
        </w:tc>
      </w:tr>
      <w:tr w:rsidR="00E001DE" w:rsidRPr="003C2E65" w14:paraId="271E4FF1" w14:textId="77777777" w:rsidTr="001B56A2">
        <w:trPr>
          <w:cantSplit/>
          <w:trHeight w:val="857"/>
        </w:trPr>
        <w:tc>
          <w:tcPr>
            <w:tcW w:w="316" w:type="pct"/>
          </w:tcPr>
          <w:p w14:paraId="3A8A0BF5" w14:textId="4CDE796F" w:rsidR="00E001DE" w:rsidRPr="003C2E65" w:rsidRDefault="00E001DE" w:rsidP="00E001DE">
            <w:pPr>
              <w:rPr>
                <w:b/>
                <w:bCs/>
                <w:szCs w:val="24"/>
              </w:rPr>
            </w:pPr>
          </w:p>
        </w:tc>
        <w:tc>
          <w:tcPr>
            <w:tcW w:w="648" w:type="pct"/>
            <w:gridSpan w:val="3"/>
          </w:tcPr>
          <w:p w14:paraId="5CF983C7" w14:textId="7B60D529" w:rsidR="00E001DE" w:rsidRPr="003C2E65" w:rsidRDefault="00E001DE" w:rsidP="00E001DE">
            <w:pPr>
              <w:rPr>
                <w:b/>
                <w:bCs/>
                <w:szCs w:val="24"/>
              </w:rPr>
            </w:pPr>
          </w:p>
        </w:tc>
        <w:tc>
          <w:tcPr>
            <w:tcW w:w="4036" w:type="pct"/>
            <w:gridSpan w:val="4"/>
          </w:tcPr>
          <w:p w14:paraId="1BF09CF6" w14:textId="32151CB5" w:rsidR="00E001DE" w:rsidRPr="003C2E65" w:rsidRDefault="00E001DE" w:rsidP="00E001DE">
            <w:pPr>
              <w:jc w:val="both"/>
              <w:rPr>
                <w:szCs w:val="24"/>
              </w:rPr>
            </w:pPr>
            <w:r w:rsidRPr="003C2E65">
              <w:rPr>
                <w:szCs w:val="24"/>
              </w:rPr>
              <w:t>5. visų PĮP pateikimo metu turimų statinio projekto dokumentų kopijas: techninio projekto, darbo projekto, projektinių pasiūlymų, techninio darbo projekto arba kitų statinio projekto dokumentų kopijas. Statinio projekto dokumentai rengiami</w:t>
            </w:r>
            <w:r w:rsidRPr="003C2E65">
              <w:rPr>
                <w:color w:val="000000"/>
                <w:szCs w:val="24"/>
              </w:rPr>
              <w:t xml:space="preserve"> vadovaujantis </w:t>
            </w:r>
            <w:r w:rsidRPr="003C2E65">
              <w:rPr>
                <w:color w:val="000000"/>
                <w:szCs w:val="24"/>
                <w:lang w:eastAsia="lt-LT"/>
              </w:rPr>
              <w:t>statybos techniniu reglamentu STR 1.04.04:2017 „Statinio projektavimas, projekto ekspertizė“</w:t>
            </w:r>
            <w:r w:rsidRPr="003C2E65">
              <w:rPr>
                <w:szCs w:val="24"/>
              </w:rPr>
              <w:t>;</w:t>
            </w:r>
          </w:p>
          <w:p w14:paraId="78C24D40" w14:textId="6EFB2AE9" w:rsidR="00E001DE" w:rsidRPr="003C2E65" w:rsidRDefault="00E001DE" w:rsidP="00E001DE">
            <w:pPr>
              <w:jc w:val="both"/>
              <w:rPr>
                <w:szCs w:val="24"/>
              </w:rPr>
            </w:pPr>
            <w:r w:rsidRPr="003C2E65">
              <w:rPr>
                <w:szCs w:val="24"/>
              </w:rPr>
              <w:t xml:space="preserve">6. savivaldybės tarybos sprendimą dėl įsipareigojimo apmokėti nuosavą </w:t>
            </w:r>
            <w:r w:rsidRPr="003C2E65">
              <w:rPr>
                <w:color w:val="000000"/>
                <w:szCs w:val="24"/>
              </w:rPr>
              <w:t xml:space="preserve">įnašą, </w:t>
            </w:r>
            <w:r w:rsidRPr="003C2E65">
              <w:rPr>
                <w:szCs w:val="24"/>
              </w:rPr>
              <w:t>skiriant tam tikrą procentą</w:t>
            </w:r>
            <w:r w:rsidRPr="003C2E65">
              <w:rPr>
                <w:color w:val="222222"/>
                <w:szCs w:val="24"/>
              </w:rPr>
              <w:t xml:space="preserve"> (ne mažesnį kaip 50 proc.) nuo </w:t>
            </w:r>
            <w:r w:rsidRPr="003C2E65">
              <w:rPr>
                <w:color w:val="000000"/>
                <w:szCs w:val="24"/>
              </w:rPr>
              <w:t xml:space="preserve">visos tinkamų finansuoti projekto išlaidų sumos </w:t>
            </w:r>
            <w:r w:rsidRPr="003C2E65">
              <w:rPr>
                <w:szCs w:val="24"/>
              </w:rPr>
              <w:t xml:space="preserve">iš savivaldybės biudžeto lėšų (nuosavų, skolintų ar kitų teisėtai gautų lėšų, išskyrus </w:t>
            </w:r>
            <w:r w:rsidRPr="003C2E65">
              <w:rPr>
                <w:color w:val="000000"/>
                <w:szCs w:val="24"/>
              </w:rPr>
              <w:t>valstybės biudžeto lėšas (įskaitant Sporto rėmimo fondą), Europos Sąjungos</w:t>
            </w:r>
            <w:r w:rsidRPr="003C2E65">
              <w:rPr>
                <w:bCs/>
                <w:szCs w:val="24"/>
              </w:rPr>
              <w:t xml:space="preserve"> ar kitos tarptautinės finansinės paramos</w:t>
            </w:r>
            <w:r w:rsidRPr="003C2E65">
              <w:rPr>
                <w:color w:val="000000"/>
                <w:szCs w:val="24"/>
              </w:rPr>
              <w:t xml:space="preserve"> ir (arba) valstybės biudžeto bendrojo finansavimo lėšų tam pačiam savivaldybės sporto infrastruktūros objektui sukurti ar atnaujinti</w:t>
            </w:r>
            <w:r w:rsidRPr="003C2E65">
              <w:rPr>
                <w:szCs w:val="24"/>
              </w:rPr>
              <w:t xml:space="preserve">). Šiame sprendime nurodyta nuosavo įnašo dalis negali būti mažesnė kaip </w:t>
            </w:r>
            <w:r w:rsidRPr="003C2E65">
              <w:rPr>
                <w:color w:val="222222"/>
                <w:szCs w:val="24"/>
              </w:rPr>
              <w:t xml:space="preserve">50 procentų nuo </w:t>
            </w:r>
            <w:r w:rsidRPr="003C2E65">
              <w:rPr>
                <w:color w:val="000000"/>
                <w:szCs w:val="24"/>
              </w:rPr>
              <w:t>visos tinkamų finansuoti projekto išlaidų sumos;</w:t>
            </w:r>
          </w:p>
          <w:p w14:paraId="511A7FD1" w14:textId="34AA20B6" w:rsidR="00E001DE" w:rsidRPr="003C2E65" w:rsidRDefault="00E001DE" w:rsidP="00E001DE">
            <w:pPr>
              <w:jc w:val="both"/>
              <w:rPr>
                <w:color w:val="000000"/>
                <w:szCs w:val="24"/>
              </w:rPr>
            </w:pPr>
            <w:r w:rsidRPr="003C2E65">
              <w:rPr>
                <w:color w:val="000000"/>
                <w:szCs w:val="24"/>
              </w:rPr>
              <w:t>7. jei tam pačiam savivaldybės sporto infrastruktūros objektui sukurti ar atnaujinti, buvo skirtos valstybės biudžeto lėšos (įskaitant Sporto rėmimo fondo), Europos Sąjungos</w:t>
            </w:r>
            <w:r w:rsidRPr="003C2E65">
              <w:rPr>
                <w:bCs/>
                <w:szCs w:val="24"/>
              </w:rPr>
              <w:t xml:space="preserve"> ar kitos tarptautinės finansinės paramos</w:t>
            </w:r>
            <w:r w:rsidRPr="003C2E65">
              <w:rPr>
                <w:color w:val="000000"/>
                <w:szCs w:val="24"/>
              </w:rPr>
              <w:t xml:space="preserve"> ir (arba) valstybės biudžeto bendrojo finansavimo lėšas – informacija apie sporto infrastruktūros objektui sukurti ar atnaujinti gautas valstybės biudžeto lėšas;</w:t>
            </w:r>
          </w:p>
          <w:p w14:paraId="00A6609A" w14:textId="7DB5A787" w:rsidR="00E001DE" w:rsidRPr="003C2E65" w:rsidRDefault="00E001DE" w:rsidP="00E001DE">
            <w:pPr>
              <w:jc w:val="both"/>
              <w:rPr>
                <w:szCs w:val="24"/>
              </w:rPr>
            </w:pPr>
            <w:r w:rsidRPr="003C2E65">
              <w:rPr>
                <w:szCs w:val="24"/>
              </w:rPr>
              <w:t xml:space="preserve">8. kai </w:t>
            </w:r>
            <w:r w:rsidRPr="003C2E65">
              <w:rPr>
                <w:color w:val="000000"/>
                <w:szCs w:val="24"/>
                <w:lang w:eastAsia="ar-SA"/>
              </w:rPr>
              <w:t xml:space="preserve">siekiama gauti balų pagal </w:t>
            </w:r>
            <w:r w:rsidRPr="003C2E65">
              <w:rPr>
                <w:color w:val="000000"/>
                <w:szCs w:val="24"/>
              </w:rPr>
              <w:t>PFSA 12.2 papunkčio prioritetinį projektų atrankos kriterijų Nr. </w:t>
            </w:r>
            <w:r w:rsidRPr="003C2E65">
              <w:rPr>
                <w:szCs w:val="24"/>
              </w:rPr>
              <w:t>5 „</w:t>
            </w:r>
            <w:r w:rsidRPr="003C2E65">
              <w:rPr>
                <w:color w:val="000000"/>
                <w:szCs w:val="24"/>
              </w:rPr>
              <w:t xml:space="preserve">Pasirengimo projekto įgyvendinimui lygis“ – </w:t>
            </w:r>
            <w:r w:rsidRPr="003C2E65">
              <w:rPr>
                <w:color w:val="222222"/>
                <w:szCs w:val="24"/>
              </w:rPr>
              <w:t>bendrosios statinio projekto ekspertizės akto kopiją;</w:t>
            </w:r>
          </w:p>
          <w:p w14:paraId="09D4A819" w14:textId="3CE8D5D6" w:rsidR="00E001DE" w:rsidRPr="003C2E65" w:rsidRDefault="00E001DE" w:rsidP="00E001DE">
            <w:pPr>
              <w:widowControl w:val="0"/>
              <w:suppressAutoHyphens/>
              <w:jc w:val="both"/>
              <w:textAlignment w:val="baseline"/>
              <w:rPr>
                <w:szCs w:val="24"/>
              </w:rPr>
            </w:pPr>
            <w:r w:rsidRPr="003C2E65">
              <w:rPr>
                <w:szCs w:val="24"/>
                <w:lang w:eastAsia="ar-SA"/>
              </w:rPr>
              <w:t xml:space="preserve">9. </w:t>
            </w:r>
            <w:r w:rsidRPr="003C2E65">
              <w:rPr>
                <w:szCs w:val="24"/>
              </w:rPr>
              <w:t xml:space="preserve">kai </w:t>
            </w:r>
            <w:r w:rsidRPr="003C2E65">
              <w:rPr>
                <w:color w:val="000000"/>
                <w:szCs w:val="24"/>
                <w:lang w:eastAsia="ar-SA"/>
              </w:rPr>
              <w:t xml:space="preserve">siekiama gauti balų pagal </w:t>
            </w:r>
            <w:r w:rsidRPr="003C2E65">
              <w:rPr>
                <w:color w:val="000000"/>
                <w:szCs w:val="24"/>
              </w:rPr>
              <w:t xml:space="preserve">PFSA 12.2 papunkčio prioritetinį projektų atrankos kriterijų Nr. </w:t>
            </w:r>
            <w:r w:rsidRPr="003C2E65">
              <w:rPr>
                <w:szCs w:val="24"/>
              </w:rPr>
              <w:t>6 „Sporto infrastruktūros objekto poreikis savivaldybėje“</w:t>
            </w:r>
            <w:r w:rsidRPr="003C2E65">
              <w:rPr>
                <w:szCs w:val="24"/>
                <w:lang w:eastAsia="ar-SA"/>
              </w:rPr>
              <w:t xml:space="preserve"> dėl specializuotų sporto bazių arba universalių dengtų maniežų – ŠMSM išvadą dėl atitikties šiam projektų atrankos kriterijui;</w:t>
            </w:r>
          </w:p>
          <w:p w14:paraId="3E418ABE" w14:textId="4B604CE1" w:rsidR="00E001DE" w:rsidRPr="003C2E65" w:rsidRDefault="00E001DE" w:rsidP="00E001DE">
            <w:pPr>
              <w:jc w:val="both"/>
              <w:rPr>
                <w:szCs w:val="24"/>
              </w:rPr>
            </w:pPr>
            <w:r w:rsidRPr="003C2E65">
              <w:rPr>
                <w:szCs w:val="24"/>
                <w:lang w:eastAsia="ar-SA"/>
              </w:rPr>
              <w:t xml:space="preserve">10. </w:t>
            </w:r>
            <w:r w:rsidRPr="003C2E65">
              <w:rPr>
                <w:szCs w:val="24"/>
              </w:rPr>
              <w:t xml:space="preserve">kai </w:t>
            </w:r>
            <w:r w:rsidRPr="003C2E65">
              <w:rPr>
                <w:color w:val="000000"/>
                <w:szCs w:val="24"/>
                <w:lang w:eastAsia="ar-SA"/>
              </w:rPr>
              <w:t xml:space="preserve">siekiama gauti balų pagal </w:t>
            </w:r>
            <w:r w:rsidRPr="003C2E65">
              <w:rPr>
                <w:color w:val="000000"/>
                <w:szCs w:val="24"/>
              </w:rPr>
              <w:t xml:space="preserve">PFSA 12.2 papunkčio prioritetinį projektų atrankos kriterijų Nr. </w:t>
            </w:r>
            <w:r w:rsidRPr="003C2E65">
              <w:rPr>
                <w:szCs w:val="24"/>
              </w:rPr>
              <w:t>9 „</w:t>
            </w:r>
            <w:r w:rsidRPr="003C2E65">
              <w:rPr>
                <w:color w:val="000000"/>
                <w:szCs w:val="24"/>
              </w:rPr>
              <w:t xml:space="preserve">Sporto infrastruktūros objekto tinkamumas bent vienos sporto šakos tarptautinėms aukšto meistriškumo sporto varžyboms“ – bent vienos </w:t>
            </w:r>
            <w:r w:rsidRPr="003C2E65">
              <w:rPr>
                <w:szCs w:val="24"/>
                <w:lang w:eastAsia="ar-SA"/>
              </w:rPr>
              <w:t>sporto šakos federacijos raštą, kuriame patvirtinama, kad</w:t>
            </w:r>
            <w:r w:rsidRPr="003C2E65">
              <w:rPr>
                <w:color w:val="000000"/>
                <w:szCs w:val="24"/>
              </w:rPr>
              <w:t xml:space="preserve"> sporto infrastruktūros objektas tenkina bent vienos tarptautinės sporto šakos federacijos nustatytus infrastruktūros kriterijus jaunių, jaunimo ir (arba) suaugusiųjų</w:t>
            </w:r>
            <w:r w:rsidRPr="003C2E65">
              <w:rPr>
                <w:szCs w:val="24"/>
              </w:rPr>
              <w:t xml:space="preserve"> </w:t>
            </w:r>
            <w:r w:rsidRPr="003C2E65">
              <w:rPr>
                <w:color w:val="000000"/>
                <w:szCs w:val="24"/>
              </w:rPr>
              <w:t>Europos ir (arba) pasaulio čempionatams ar atrankos į šiuos čempionatus varžyboms organizuoti;</w:t>
            </w:r>
          </w:p>
          <w:p w14:paraId="7374812F" w14:textId="48724149" w:rsidR="00E001DE" w:rsidRPr="003C2E65" w:rsidRDefault="00E001DE" w:rsidP="00E001DE">
            <w:pPr>
              <w:jc w:val="both"/>
              <w:rPr>
                <w:szCs w:val="24"/>
                <w:lang w:eastAsia="lt-LT"/>
              </w:rPr>
            </w:pPr>
            <w:r w:rsidRPr="003C2E65">
              <w:rPr>
                <w:color w:val="000000"/>
                <w:szCs w:val="24"/>
              </w:rPr>
              <w:t xml:space="preserve">11. pareiškėjo atstovo </w:t>
            </w:r>
            <w:r w:rsidRPr="003C2E65">
              <w:rPr>
                <w:szCs w:val="24"/>
                <w:lang w:eastAsia="lt-LT"/>
              </w:rPr>
              <w:t>įgaliojimas pasirašyti PĮP (jei PĮP pasirašo ne pareiškėjo vadovas);</w:t>
            </w:r>
          </w:p>
          <w:p w14:paraId="578CEEA5" w14:textId="623F566C" w:rsidR="00E001DE" w:rsidRPr="003C2E65" w:rsidRDefault="00E001DE" w:rsidP="00E001DE">
            <w:pPr>
              <w:jc w:val="both"/>
              <w:rPr>
                <w:szCs w:val="24"/>
                <w:lang w:eastAsia="lt-LT"/>
              </w:rPr>
            </w:pPr>
            <w:r w:rsidRPr="003C2E65">
              <w:rPr>
                <w:szCs w:val="24"/>
                <w:lang w:eastAsia="lt-LT"/>
              </w:rPr>
              <w:t>12. Pareiškėjo informaciją apie planuojamą projekto finansavimą pagal finansavimo šaltinius išlaidų tinkamumo finansuoti laikotarpiu, užpildytą pagal Pareiškėjo informacijos apie planuojamą projekto finansavimą pagal finansavimo šaltinius išlaidų tinkamumo finansuoti laikotarpiu formą (PFSA 2 priedas);</w:t>
            </w:r>
          </w:p>
          <w:p w14:paraId="54AC1279" w14:textId="32E36353" w:rsidR="00E001DE" w:rsidRPr="003C2E65" w:rsidRDefault="00E001DE" w:rsidP="00E001DE">
            <w:pPr>
              <w:jc w:val="both"/>
              <w:rPr>
                <w:color w:val="000000"/>
                <w:szCs w:val="24"/>
              </w:rPr>
            </w:pPr>
            <w:r w:rsidRPr="003C2E65">
              <w:rPr>
                <w:color w:val="000000"/>
                <w:szCs w:val="24"/>
                <w:lang w:eastAsia="lt-LT"/>
              </w:rPr>
              <w:t xml:space="preserve">13. </w:t>
            </w:r>
            <w:r w:rsidRPr="003C2E65">
              <w:rPr>
                <w:szCs w:val="24"/>
                <w:lang w:eastAsia="lt-LT"/>
              </w:rPr>
              <w:t xml:space="preserve">dokumentus, parodančius projekto išlaidų pagrįstumą (pvz., statinio projekto skaičiuojamoji dalis, inžinerinių paslaugų išlaidų suma gali būti grindžiama bendraisiais ekonominiais normatyvais, sudarytos sutartys, komerciniai pasiūlymai </w:t>
            </w:r>
            <w:r w:rsidRPr="003C2E65">
              <w:rPr>
                <w:color w:val="000000"/>
                <w:szCs w:val="24"/>
              </w:rPr>
              <w:t>(kaina nustatoma pagal ne mažiau kaip trijų komercinių pasiūlymų vidurkį (kaina turi būti ne didesnė kaip pasiūlymų vidurkis), kai darbų, prekių ir paslaugų kaina viršija 70 000,00 Eur (septyniasdešimt tūkstančių eurų 00 ct); vienas komercinis pasiūlymas teikiamas, jei darbų, prekių ir paslaugų kaina neviršija 70 000,00 Eur (septyniasdešimt tūkstančių eurų 00 ct) arba tuomet, kai rinkoje yra mažiau negu trys galimi tiekėjai</w:t>
            </w:r>
            <w:r w:rsidRPr="003C2E65">
              <w:rPr>
                <w:szCs w:val="24"/>
                <w:lang w:eastAsia="lt-LT"/>
              </w:rPr>
              <w:t xml:space="preserve">, </w:t>
            </w:r>
            <w:r w:rsidRPr="003C2E65">
              <w:rPr>
                <w:color w:val="000000"/>
                <w:szCs w:val="24"/>
              </w:rPr>
              <w:t>kitus kainas pagrindžiančius dokumentus);</w:t>
            </w:r>
          </w:p>
          <w:p w14:paraId="684D8053" w14:textId="586624D1" w:rsidR="00E001DE" w:rsidRPr="003C2E65" w:rsidRDefault="00E001DE" w:rsidP="00E001DE">
            <w:pPr>
              <w:jc w:val="both"/>
              <w:rPr>
                <w:szCs w:val="24"/>
              </w:rPr>
            </w:pPr>
            <w:r w:rsidRPr="003C2E65">
              <w:rPr>
                <w:szCs w:val="24"/>
              </w:rPr>
              <w:lastRenderedPageBreak/>
              <w:t>14. Pareiškėjo įsipareigojimo dėl Projekto atitikties reikšmingos žalos nedarymo horizontaliajam principui vertinimo reikalavimų aprašo reikalavimams deklaraciją, užpildytą pagal Pareiškėjo įsipareigojimo dėl Projekto atitikties reikšmingos žalos nedarymo horizontaliajam principui vertinimo reikalavimų aprašo reikalavimams deklaracijos formą (PFSA 3 priedas);</w:t>
            </w:r>
          </w:p>
          <w:p w14:paraId="0040DE3A" w14:textId="1816A783" w:rsidR="00E001DE" w:rsidRPr="003C2E65" w:rsidRDefault="00E001DE" w:rsidP="00E001DE">
            <w:pPr>
              <w:rPr>
                <w:szCs w:val="24"/>
              </w:rPr>
            </w:pPr>
            <w:r w:rsidRPr="003C2E65">
              <w:rPr>
                <w:szCs w:val="24"/>
              </w:rPr>
              <w:t xml:space="preserve">15. informaciją apie projektui taikomus aplinkosaugos reikalavimus, </w:t>
            </w:r>
            <w:r w:rsidRPr="003C2E65">
              <w:rPr>
                <w:szCs w:val="24"/>
                <w:lang w:eastAsia="lt-LT"/>
              </w:rPr>
              <w:t xml:space="preserve">užpildytą </w:t>
            </w:r>
            <w:r w:rsidRPr="003C2E65">
              <w:rPr>
                <w:szCs w:val="24"/>
              </w:rPr>
              <w:t xml:space="preserve">pagal Informacijos apie projektui taikomus aplinkosaugos reikalavimus pavyzdinę formą (Taisyklių 6 priedo 3 priedas, nuoroda: </w:t>
            </w:r>
            <w:hyperlink r:id="rId16" w:history="1">
              <w:r w:rsidRPr="003C2E65">
                <w:rPr>
                  <w:rStyle w:val="Hyperlink"/>
                  <w:szCs w:val="24"/>
                </w:rPr>
                <w:t>https://e-seimas.lrs.lt/rs/aesupplement/c4f2e9051a9f11ee9f8efaacc26fd687/grFuzkYzhP/250580b0a1a811ef9db2c9aaf9c67042/</w:t>
              </w:r>
            </w:hyperlink>
            <w:r w:rsidRPr="003C2E65">
              <w:rPr>
                <w:szCs w:val="24"/>
              </w:rPr>
              <w:t xml:space="preserve"> ) </w:t>
            </w:r>
          </w:p>
          <w:p w14:paraId="539A0407" w14:textId="03102426" w:rsidR="00E001DE" w:rsidRPr="003C2E65" w:rsidRDefault="00E001DE" w:rsidP="00E001DE">
            <w:pPr>
              <w:rPr>
                <w:szCs w:val="24"/>
              </w:rPr>
            </w:pPr>
            <w:r w:rsidRPr="003C2E65">
              <w:rPr>
                <w:szCs w:val="24"/>
              </w:rPr>
              <w:t xml:space="preserve">16. informaciją apie pareiškėjui (partneriui) suteiktą valstybės pagalbą (išskyrus </w:t>
            </w:r>
            <w:r w:rsidRPr="003C2E65">
              <w:rPr>
                <w:i/>
                <w:iCs/>
                <w:szCs w:val="24"/>
              </w:rPr>
              <w:t xml:space="preserve">de </w:t>
            </w:r>
            <w:proofErr w:type="spellStart"/>
            <w:r w:rsidRPr="003C2E65">
              <w:rPr>
                <w:i/>
                <w:iCs/>
                <w:szCs w:val="24"/>
              </w:rPr>
              <w:t>minimis</w:t>
            </w:r>
            <w:proofErr w:type="spellEnd"/>
            <w:r w:rsidRPr="003C2E65">
              <w:rPr>
                <w:szCs w:val="24"/>
              </w:rPr>
              <w:t xml:space="preserve"> pagalbą), užpildytą pagal </w:t>
            </w:r>
            <w:r w:rsidRPr="003C2E65">
              <w:rPr>
                <w:rFonts w:eastAsia="Calibri"/>
                <w:szCs w:val="24"/>
              </w:rPr>
              <w:t xml:space="preserve">Informacijos apie pareiškėjui (partneriui) suteiktą valstybės pagalbą (išskyrus </w:t>
            </w:r>
            <w:r w:rsidRPr="003C2E65">
              <w:rPr>
                <w:rFonts w:eastAsia="Calibri"/>
                <w:i/>
                <w:szCs w:val="24"/>
              </w:rPr>
              <w:t xml:space="preserve">de </w:t>
            </w:r>
            <w:proofErr w:type="spellStart"/>
            <w:r w:rsidRPr="003C2E65">
              <w:rPr>
                <w:rFonts w:eastAsia="Calibri"/>
                <w:i/>
                <w:szCs w:val="24"/>
              </w:rPr>
              <w:t>minimis</w:t>
            </w:r>
            <w:proofErr w:type="spellEnd"/>
            <w:r w:rsidRPr="003C2E65">
              <w:rPr>
                <w:rFonts w:eastAsia="Calibri"/>
                <w:i/>
                <w:szCs w:val="24"/>
              </w:rPr>
              <w:t xml:space="preserve"> </w:t>
            </w:r>
            <w:r w:rsidRPr="003C2E65">
              <w:rPr>
                <w:rFonts w:eastAsia="Calibri"/>
                <w:szCs w:val="24"/>
              </w:rPr>
              <w:t xml:space="preserve">pagalbą) pavyzdinę </w:t>
            </w:r>
            <w:r w:rsidRPr="003C2E65">
              <w:rPr>
                <w:szCs w:val="24"/>
              </w:rPr>
              <w:t>formą (</w:t>
            </w:r>
            <w:r w:rsidRPr="003C2E65">
              <w:rPr>
                <w:szCs w:val="24"/>
                <w:lang w:eastAsia="lt-LT"/>
              </w:rPr>
              <w:t xml:space="preserve">Taisyklių 6 priedo 4 priedas, nuoroda: </w:t>
            </w:r>
            <w:hyperlink r:id="rId17" w:history="1">
              <w:r w:rsidRPr="003C2E65">
                <w:rPr>
                  <w:rStyle w:val="Hyperlink"/>
                  <w:szCs w:val="24"/>
                  <w:lang w:eastAsia="lt-LT"/>
                </w:rPr>
                <w:t>https://e-seimas.lrs.lt/rs/aesupplement/c4f2e9051a9f11ee9f8efaacc26fd687/grFuzkYzhP/250580b2a1a811ef9db2c9aaf9c67042/</w:t>
              </w:r>
            </w:hyperlink>
            <w:r w:rsidRPr="003C2E65">
              <w:rPr>
                <w:szCs w:val="24"/>
                <w:lang w:eastAsia="lt-LT"/>
              </w:rPr>
              <w:t xml:space="preserve"> </w:t>
            </w:r>
            <w:r w:rsidRPr="003C2E65">
              <w:rPr>
                <w:szCs w:val="24"/>
              </w:rPr>
              <w:t>);</w:t>
            </w:r>
          </w:p>
          <w:p w14:paraId="569959C8" w14:textId="14372453" w:rsidR="00E001DE" w:rsidRPr="003C2E65" w:rsidRDefault="00E001DE" w:rsidP="00E001DE">
            <w:pPr>
              <w:jc w:val="both"/>
              <w:rPr>
                <w:szCs w:val="24"/>
              </w:rPr>
            </w:pPr>
            <w:r w:rsidRPr="003C2E65">
              <w:rPr>
                <w:szCs w:val="24"/>
              </w:rPr>
              <w:t xml:space="preserve">17. jei įgyvendinant projektą numatoma gauti veiklos pelno – informaciją apie iš projekto planuojamą gauti veiklos pelną, parengtą pagal Informacijos apie iš projektų planuojamą gauti veiklos pelną formą (PFSA 4 priedas), užpildytą pagal </w:t>
            </w:r>
            <w:r w:rsidRPr="003C2E65">
              <w:rPr>
                <w:iCs/>
                <w:szCs w:val="24"/>
              </w:rPr>
              <w:t xml:space="preserve">PFSA 4 priedo „Informacija apie iš projektų planuojamą gauti veiklos pelną“ pildymo </w:t>
            </w:r>
            <w:r w:rsidRPr="003C2E65">
              <w:rPr>
                <w:szCs w:val="24"/>
              </w:rPr>
              <w:t>instrukciją (PFSA 5 priedas)</w:t>
            </w:r>
            <w:r w:rsidRPr="003C2E65">
              <w:rPr>
                <w:b/>
                <w:bCs/>
                <w:szCs w:val="24"/>
              </w:rPr>
              <w:t xml:space="preserve"> </w:t>
            </w:r>
            <w:r w:rsidRPr="003C2E65">
              <w:rPr>
                <w:szCs w:val="24"/>
              </w:rPr>
              <w:t>ir dokumentą, kuriuo pareiškėjas įsipareigoja padengti sumą, atitinkančią diskontuotą investicijos veiklos pelną (t. y. skirtumą tarp tinkamų finansuoti išlaidų ir valstybės pagalbos sumos), iš teisėtų finansavimo šaltinių, laikantis valstybės pagalbą reglamentuojančių teisės aktų nuostatų (šiam tikslui negali būti naudojamos valstybės biudžeto ir (arba) savivaldybės biudžeto lėšos, kurios laikomos valstybės pagalba);</w:t>
            </w:r>
          </w:p>
          <w:p w14:paraId="5C33B5AD" w14:textId="77777777" w:rsidR="00E001DE" w:rsidRPr="003C2E65" w:rsidRDefault="00E001DE" w:rsidP="00E001DE">
            <w:pPr>
              <w:jc w:val="both"/>
              <w:rPr>
                <w:szCs w:val="24"/>
              </w:rPr>
            </w:pPr>
            <w:r w:rsidRPr="003C2E65">
              <w:rPr>
                <w:szCs w:val="24"/>
              </w:rPr>
              <w:t>18. nuomos, panaudos ar kito teisėto naudojimosi žeme ir kitu nekilnojamuoju turtu sutarčių kopijas.</w:t>
            </w:r>
          </w:p>
          <w:p w14:paraId="58989D0D" w14:textId="77777777" w:rsidR="00E001DE" w:rsidRPr="003C2E65" w:rsidRDefault="00E001DE" w:rsidP="00E001DE">
            <w:pPr>
              <w:jc w:val="both"/>
              <w:rPr>
                <w:szCs w:val="24"/>
              </w:rPr>
            </w:pPr>
          </w:p>
          <w:p w14:paraId="4BAB6A30" w14:textId="77777777" w:rsidR="00E001DE" w:rsidRDefault="00E001DE" w:rsidP="00E001DE">
            <w:pPr>
              <w:jc w:val="both"/>
              <w:rPr>
                <w:szCs w:val="24"/>
              </w:rPr>
            </w:pPr>
            <w:r w:rsidRPr="003C2E65">
              <w:rPr>
                <w:szCs w:val="24"/>
              </w:rPr>
              <w:t xml:space="preserve">Su PĮP teikiamuose dokumentuose turi būti pateikiami tik tie asmens duomenys, kurie yra būtini PFSA reikalavimų atitikčiai įvertinti. Pertekliniai asmens duomenys, įskaitant asmens kodus, asmens privataus gyvenimo duomenis ar nebūtinus kontaktinius duomenis, neteikiami arba turi būti nuasmeninami. </w:t>
            </w:r>
          </w:p>
          <w:p w14:paraId="51077B9E" w14:textId="606F4F32" w:rsidR="00E74204" w:rsidRPr="003C2E65" w:rsidRDefault="00E74204" w:rsidP="00E001DE">
            <w:pPr>
              <w:jc w:val="both"/>
              <w:rPr>
                <w:szCs w:val="24"/>
              </w:rPr>
            </w:pPr>
          </w:p>
        </w:tc>
      </w:tr>
      <w:tr w:rsidR="00E001DE" w:rsidRPr="003C2E65" w14:paraId="3C56592F" w14:textId="77777777" w:rsidTr="001B56A2">
        <w:trPr>
          <w:cantSplit/>
          <w:trHeight w:val="300"/>
        </w:trPr>
        <w:tc>
          <w:tcPr>
            <w:tcW w:w="316" w:type="pct"/>
          </w:tcPr>
          <w:p w14:paraId="50ED8779" w14:textId="77777777" w:rsidR="00E001DE" w:rsidRPr="003C2E65" w:rsidRDefault="00E001DE" w:rsidP="00E001DE">
            <w:pPr>
              <w:rPr>
                <w:b/>
                <w:bCs/>
                <w:szCs w:val="24"/>
              </w:rPr>
            </w:pPr>
            <w:r w:rsidRPr="003C2E65">
              <w:rPr>
                <w:b/>
                <w:bCs/>
                <w:szCs w:val="24"/>
              </w:rPr>
              <w:lastRenderedPageBreak/>
              <w:t>2.13.3.</w:t>
            </w:r>
          </w:p>
        </w:tc>
        <w:tc>
          <w:tcPr>
            <w:tcW w:w="648" w:type="pct"/>
            <w:gridSpan w:val="3"/>
          </w:tcPr>
          <w:p w14:paraId="43730C44" w14:textId="77777777" w:rsidR="00E001DE" w:rsidRPr="003C2E65" w:rsidRDefault="00E001DE" w:rsidP="00E001DE">
            <w:pPr>
              <w:rPr>
                <w:b/>
                <w:bCs/>
                <w:szCs w:val="24"/>
              </w:rPr>
            </w:pPr>
            <w:r w:rsidRPr="003C2E65">
              <w:rPr>
                <w:b/>
                <w:bCs/>
                <w:szCs w:val="24"/>
              </w:rPr>
              <w:t>Projektų įgyvendinimo planų suderinimas su atsakinga institucija</w:t>
            </w:r>
          </w:p>
        </w:tc>
        <w:tc>
          <w:tcPr>
            <w:tcW w:w="4036" w:type="pct"/>
            <w:gridSpan w:val="4"/>
          </w:tcPr>
          <w:p w14:paraId="1FA29C64" w14:textId="50864BA1" w:rsidR="00E001DE" w:rsidRPr="003C2E65" w:rsidRDefault="00E001DE" w:rsidP="00E001DE">
            <w:pPr>
              <w:rPr>
                <w:szCs w:val="24"/>
              </w:rPr>
            </w:pPr>
            <w:r w:rsidRPr="003C2E65">
              <w:rPr>
                <w:szCs w:val="24"/>
                <w:lang w:eastAsia="lt-LT"/>
              </w:rPr>
              <w:t>Ne</w:t>
            </w:r>
          </w:p>
        </w:tc>
      </w:tr>
      <w:tr w:rsidR="00E001DE" w:rsidRPr="003C2E65" w14:paraId="45C0A5CC" w14:textId="77777777" w:rsidTr="001B56A2">
        <w:trPr>
          <w:cantSplit/>
          <w:trHeight w:val="300"/>
        </w:trPr>
        <w:tc>
          <w:tcPr>
            <w:tcW w:w="316" w:type="pct"/>
          </w:tcPr>
          <w:p w14:paraId="57A82408" w14:textId="77777777" w:rsidR="00E001DE" w:rsidRPr="003C2E65" w:rsidRDefault="00E001DE" w:rsidP="00E001DE">
            <w:pPr>
              <w:ind w:right="-56"/>
              <w:rPr>
                <w:b/>
                <w:bCs/>
                <w:szCs w:val="24"/>
              </w:rPr>
            </w:pPr>
            <w:r w:rsidRPr="003C2E65">
              <w:rPr>
                <w:b/>
                <w:bCs/>
                <w:szCs w:val="24"/>
              </w:rPr>
              <w:lastRenderedPageBreak/>
              <w:t>2.13.4.</w:t>
            </w:r>
          </w:p>
        </w:tc>
        <w:tc>
          <w:tcPr>
            <w:tcW w:w="648" w:type="pct"/>
            <w:gridSpan w:val="3"/>
          </w:tcPr>
          <w:p w14:paraId="687B3D71" w14:textId="77777777" w:rsidR="00E001DE" w:rsidRPr="003C2E65" w:rsidRDefault="00E001DE" w:rsidP="00E001DE">
            <w:pPr>
              <w:rPr>
                <w:b/>
                <w:bCs/>
                <w:szCs w:val="24"/>
              </w:rPr>
            </w:pPr>
            <w:r w:rsidRPr="003C2E65">
              <w:rPr>
                <w:b/>
                <w:bCs/>
                <w:szCs w:val="24"/>
              </w:rPr>
              <w:t>Kontaktiniai duomenys konsultacijoms</w:t>
            </w:r>
          </w:p>
        </w:tc>
        <w:tc>
          <w:tcPr>
            <w:tcW w:w="4036" w:type="pct"/>
            <w:gridSpan w:val="4"/>
          </w:tcPr>
          <w:p w14:paraId="6DFFBA17" w14:textId="2B594E8B" w:rsidR="00E001DE" w:rsidRPr="003C2E65" w:rsidRDefault="00E001DE" w:rsidP="00E001DE">
            <w:pPr>
              <w:rPr>
                <w:szCs w:val="24"/>
                <w:lang w:eastAsia="lt-LT"/>
              </w:rPr>
            </w:pPr>
            <w:r w:rsidRPr="003C2E65">
              <w:rPr>
                <w:szCs w:val="24"/>
                <w:lang w:eastAsia="lt-LT"/>
              </w:rPr>
              <w:t xml:space="preserve">2.13.4.1. Kvietimas skelbiamas </w:t>
            </w:r>
            <w:hyperlink r:id="rId18" w:history="1">
              <w:r w:rsidRPr="003C2E65">
                <w:rPr>
                  <w:szCs w:val="24"/>
                  <w:lang w:eastAsia="lt-LT"/>
                </w:rPr>
                <w:t>www.cpva.lt</w:t>
              </w:r>
            </w:hyperlink>
            <w:r w:rsidRPr="003C2E65">
              <w:rPr>
                <w:szCs w:val="24"/>
              </w:rPr>
              <w:t>.</w:t>
            </w:r>
          </w:p>
          <w:p w14:paraId="17F99A9E" w14:textId="450E3158" w:rsidR="00E001DE" w:rsidRPr="003C2E65" w:rsidRDefault="00E001DE" w:rsidP="00E001DE">
            <w:pPr>
              <w:rPr>
                <w:szCs w:val="24"/>
                <w:lang w:eastAsia="lt-LT"/>
              </w:rPr>
            </w:pPr>
            <w:r w:rsidRPr="003C2E65">
              <w:rPr>
                <w:szCs w:val="24"/>
                <w:lang w:eastAsia="lt-LT"/>
              </w:rPr>
              <w:t xml:space="preserve">2.13.4.2. Pareiškėjus konsultuoja CPVA direktoriaus pavaduotojo patarėja Irma Šopienė, +370 640 45639, </w:t>
            </w:r>
            <w:hyperlink r:id="rId19" w:history="1">
              <w:r w:rsidRPr="003C2E65">
                <w:rPr>
                  <w:rStyle w:val="Hyperlink"/>
                  <w:szCs w:val="24"/>
                  <w:lang w:eastAsia="lt-LT"/>
                </w:rPr>
                <w:t>i.sopiene@cpva.lt</w:t>
              </w:r>
            </w:hyperlink>
            <w:r w:rsidRPr="003C2E65">
              <w:rPr>
                <w:szCs w:val="24"/>
                <w:lang w:eastAsia="lt-LT"/>
              </w:rPr>
              <w:t>.</w:t>
            </w:r>
          </w:p>
          <w:p w14:paraId="6E7458EB" w14:textId="70AF46C5" w:rsidR="00E001DE" w:rsidRPr="003C2E65" w:rsidRDefault="00E001DE" w:rsidP="00E001DE">
            <w:pPr>
              <w:tabs>
                <w:tab w:val="left" w:pos="117"/>
              </w:tabs>
              <w:ind w:left="-25" w:firstLine="25"/>
              <w:jc w:val="both"/>
              <w:rPr>
                <w:kern w:val="2"/>
                <w:szCs w:val="24"/>
              </w:rPr>
            </w:pPr>
            <w:r w:rsidRPr="003C2E65">
              <w:rPr>
                <w:kern w:val="2"/>
                <w:szCs w:val="24"/>
              </w:rPr>
              <w:t>2.13.4.3. Pareiškėjas telefonu, raštu ir elektroniniu paštu gali pateikti klausimus dėl PĮP pildymo,</w:t>
            </w:r>
            <w:r w:rsidRPr="003C2E65">
              <w:rPr>
                <w:szCs w:val="24"/>
              </w:rPr>
              <w:t xml:space="preserve"> </w:t>
            </w:r>
            <w:r w:rsidRPr="003C2E65">
              <w:rPr>
                <w:kern w:val="2"/>
                <w:szCs w:val="24"/>
              </w:rPr>
              <w:t>projektų atrankos tvarkos ir finansavimo lėšų teikimo sąlygų. Į pareiškėjo pateiktus klausimus atsakoma tomis pačiomis ryšio priemonėmis, kuriomis pareiškėjas pateikė klausimą arba išreiškė pageidavimą gauti atsakymą, ne vėliau kaip per 3 darbo dienas nuo klausimo gavimo dienos.</w:t>
            </w:r>
          </w:p>
          <w:p w14:paraId="1535A326" w14:textId="5236253B" w:rsidR="00E001DE" w:rsidRPr="003C2E65" w:rsidRDefault="00E001DE" w:rsidP="00E001DE">
            <w:pPr>
              <w:tabs>
                <w:tab w:val="left" w:pos="456"/>
              </w:tabs>
              <w:jc w:val="both"/>
              <w:rPr>
                <w:kern w:val="2"/>
                <w:szCs w:val="24"/>
              </w:rPr>
            </w:pPr>
            <w:r w:rsidRPr="003C2E65">
              <w:rPr>
                <w:kern w:val="2"/>
                <w:szCs w:val="24"/>
              </w:rPr>
              <w:t>2.13.4.4. Klausimai raštu arba elektroniniu paštu turi būti pateikti likus ne mažiau kaip 3 darbo dienoms iki PĮP pateikimo termino pabaigos.</w:t>
            </w:r>
          </w:p>
        </w:tc>
      </w:tr>
      <w:tr w:rsidR="003F07B9" w:rsidRPr="003C2E65" w14:paraId="61FB5416" w14:textId="77777777" w:rsidTr="001B56A2">
        <w:trPr>
          <w:cantSplit/>
          <w:trHeight w:val="300"/>
        </w:trPr>
        <w:tc>
          <w:tcPr>
            <w:tcW w:w="316" w:type="pct"/>
          </w:tcPr>
          <w:p w14:paraId="385F2758" w14:textId="05EE66EC" w:rsidR="003F07B9" w:rsidRPr="003C2E65" w:rsidRDefault="003F07B9" w:rsidP="003F07B9">
            <w:pPr>
              <w:ind w:right="-56"/>
              <w:rPr>
                <w:b/>
                <w:bCs/>
                <w:szCs w:val="24"/>
              </w:rPr>
            </w:pPr>
            <w:r w:rsidRPr="003C2E65">
              <w:rPr>
                <w:b/>
                <w:bCs/>
                <w:szCs w:val="24"/>
              </w:rPr>
              <w:t>2.14.</w:t>
            </w:r>
          </w:p>
        </w:tc>
        <w:tc>
          <w:tcPr>
            <w:tcW w:w="648" w:type="pct"/>
            <w:gridSpan w:val="3"/>
          </w:tcPr>
          <w:p w14:paraId="357530EA" w14:textId="25EF1A57" w:rsidR="003F07B9" w:rsidRPr="003C2E65" w:rsidRDefault="003F07B9" w:rsidP="003F07B9">
            <w:pPr>
              <w:rPr>
                <w:b/>
                <w:bCs/>
                <w:szCs w:val="24"/>
              </w:rPr>
            </w:pPr>
            <w:r w:rsidRPr="003C2E65">
              <w:rPr>
                <w:b/>
                <w:bCs/>
                <w:szCs w:val="24"/>
              </w:rPr>
              <w:t>Taikomi teisės aktai</w:t>
            </w:r>
          </w:p>
        </w:tc>
        <w:tc>
          <w:tcPr>
            <w:tcW w:w="4036" w:type="pct"/>
            <w:gridSpan w:val="4"/>
          </w:tcPr>
          <w:p w14:paraId="151274E2" w14:textId="7F2A556B" w:rsidR="003F07B9" w:rsidRPr="003C2E65" w:rsidRDefault="003F07B9" w:rsidP="003F07B9">
            <w:pPr>
              <w:jc w:val="both"/>
              <w:rPr>
                <w:szCs w:val="24"/>
              </w:rPr>
            </w:pPr>
            <w:r w:rsidRPr="003C2E65">
              <w:rPr>
                <w:szCs w:val="24"/>
                <w:lang w:eastAsia="lt-LT"/>
              </w:rPr>
              <w:t xml:space="preserve">Projektų finansavimo sąlygų aprašas, patvirtintas </w:t>
            </w:r>
            <w:r w:rsidRPr="003C2E65">
              <w:rPr>
                <w:szCs w:val="24"/>
              </w:rPr>
              <w:t>2026 m. liepos 16 d. įsakymu Nr. V-546 „Dėl Lietuvos Respublikos švietimo, mokslo ir sporto ministro 2023 m. lapkričio 27 d. įsakymo Nr. V-1490 „Dėl 2022–2030 m. plėtros programos valdytojos Lietuvos Respublikos švietimo, mokslo ir sporto ministerijos sporto plėtros programos</w:t>
            </w:r>
            <w:r w:rsidRPr="003C2E65">
              <w:rPr>
                <w:b/>
                <w:bCs/>
                <w:szCs w:val="24"/>
              </w:rPr>
              <w:t> </w:t>
            </w:r>
            <w:r w:rsidRPr="003C2E65">
              <w:rPr>
                <w:szCs w:val="24"/>
              </w:rPr>
              <w:t>pažangos priemonės Nr. 12-004-04-04-01 „Išvystyti ilgalaikę, aiškiais kriterijais paremtą sporto vystymo politiką“</w:t>
            </w:r>
            <w:r w:rsidRPr="003C2E65">
              <w:rPr>
                <w:i/>
                <w:iCs/>
                <w:szCs w:val="24"/>
              </w:rPr>
              <w:t xml:space="preserve"> </w:t>
            </w:r>
            <w:r w:rsidRPr="003C2E65">
              <w:rPr>
                <w:szCs w:val="24"/>
              </w:rPr>
              <w:t xml:space="preserve">aprašo patvirtinimo“ pakeitimo“ (toliau - PFSA) (nuoroda: </w:t>
            </w:r>
            <w:hyperlink r:id="rId20" w:history="1">
              <w:r w:rsidRPr="0035051A">
                <w:rPr>
                  <w:rStyle w:val="Hyperlink"/>
                  <w:szCs w:val="24"/>
                </w:rPr>
                <w:t>https://www.e-tar.lt/rs/lasupplement/1e741d9680dd11f1a2d8bd5283b9c6f3/a69ef06180eb11f1a45481d505906816/</w:t>
              </w:r>
            </w:hyperlink>
            <w:r>
              <w:rPr>
                <w:szCs w:val="24"/>
              </w:rPr>
              <w:t xml:space="preserve"> )</w:t>
            </w:r>
            <w:r w:rsidR="006D0F87">
              <w:rPr>
                <w:szCs w:val="24"/>
              </w:rPr>
              <w:t>.</w:t>
            </w:r>
          </w:p>
          <w:p w14:paraId="001AC637" w14:textId="77777777" w:rsidR="003F07B9" w:rsidRPr="003C2E65" w:rsidRDefault="003F07B9" w:rsidP="003F07B9">
            <w:pPr>
              <w:jc w:val="both"/>
              <w:rPr>
                <w:szCs w:val="24"/>
              </w:rPr>
            </w:pPr>
          </w:p>
          <w:p w14:paraId="1E32E3BB" w14:textId="77777777" w:rsidR="003F07B9" w:rsidRPr="003C2E65" w:rsidRDefault="003F07B9" w:rsidP="003F07B9">
            <w:pPr>
              <w:jc w:val="both"/>
              <w:rPr>
                <w:szCs w:val="24"/>
              </w:rPr>
            </w:pPr>
            <w:r w:rsidRPr="003C2E65">
              <w:rPr>
                <w:szCs w:val="24"/>
              </w:rPr>
              <w:t>PFSA priedai:</w:t>
            </w:r>
          </w:p>
          <w:p w14:paraId="215735CF" w14:textId="77777777" w:rsidR="003F07B9" w:rsidRPr="003C2E65" w:rsidRDefault="003F07B9" w:rsidP="003F07B9">
            <w:pPr>
              <w:rPr>
                <w:szCs w:val="24"/>
              </w:rPr>
            </w:pPr>
            <w:r w:rsidRPr="003C2E65">
              <w:rPr>
                <w:szCs w:val="24"/>
              </w:rPr>
              <w:t xml:space="preserve">1 priedas „Pareiškėjo informacijos dėl projekto atitikties specialiajam projektų atrankos kriterijui „3. Minimalių reikalavimų sporto infrastruktūros objektui tenkinimas“ forma“ (nuoroda: </w:t>
            </w:r>
            <w:hyperlink r:id="rId21" w:history="1">
              <w:r w:rsidRPr="0035051A">
                <w:rPr>
                  <w:rStyle w:val="Hyperlink"/>
                  <w:szCs w:val="24"/>
                </w:rPr>
                <w:t>https://www.e-tar.lt/rs/lasupplement/1e741d9680dd11f1a2d8bd5283b9c6f3/a69ef06480eb11f1a45481d505906816/</w:t>
              </w:r>
            </w:hyperlink>
            <w:r>
              <w:rPr>
                <w:szCs w:val="24"/>
              </w:rPr>
              <w:t xml:space="preserve"> )</w:t>
            </w:r>
          </w:p>
          <w:p w14:paraId="29B802E5" w14:textId="77777777" w:rsidR="003F07B9" w:rsidRPr="003C2E65" w:rsidRDefault="003F07B9" w:rsidP="003F07B9">
            <w:pPr>
              <w:rPr>
                <w:szCs w:val="24"/>
              </w:rPr>
            </w:pPr>
            <w:r w:rsidRPr="003C2E65">
              <w:rPr>
                <w:szCs w:val="24"/>
              </w:rPr>
              <w:t>2 priedas „Pareiškėjo informacijos apie planuojamą projekto finansavimą pagal finansavimo šaltinius išlaidų tinkamumo finansuoti laikotarpiu forma“ (nuoroda:</w:t>
            </w:r>
            <w:r>
              <w:rPr>
                <w:szCs w:val="24"/>
              </w:rPr>
              <w:t xml:space="preserve"> </w:t>
            </w:r>
            <w:hyperlink r:id="rId22" w:history="1">
              <w:r w:rsidRPr="0035051A">
                <w:rPr>
                  <w:rStyle w:val="Hyperlink"/>
                  <w:szCs w:val="24"/>
                </w:rPr>
                <w:t>https://www.e-tar.lt/rs/lasupplement/1e741d9680dd11f1a2d8bd5283b9c6f3/a6a13a5180eb11f1a45481d505906816/</w:t>
              </w:r>
            </w:hyperlink>
            <w:r>
              <w:rPr>
                <w:szCs w:val="24"/>
              </w:rPr>
              <w:t xml:space="preserve"> )</w:t>
            </w:r>
          </w:p>
          <w:p w14:paraId="1353C39E" w14:textId="77777777" w:rsidR="003F07B9" w:rsidRPr="003C2E65" w:rsidRDefault="003F07B9" w:rsidP="003F07B9">
            <w:pPr>
              <w:rPr>
                <w:szCs w:val="24"/>
              </w:rPr>
            </w:pPr>
            <w:r w:rsidRPr="003C2E65">
              <w:rPr>
                <w:szCs w:val="24"/>
              </w:rPr>
              <w:t>3 priedas „Pareiškėjo įsipareigojimo dėl Projekto atitikties reikšmingos žalos nedarymo horizontaliajam principui vertinimo reikalavimų aprašo reikalavimams deklaracijos forma“ (nuoroda:</w:t>
            </w:r>
            <w:r>
              <w:rPr>
                <w:szCs w:val="24"/>
              </w:rPr>
              <w:t xml:space="preserve"> </w:t>
            </w:r>
            <w:hyperlink r:id="rId23" w:history="1">
              <w:r w:rsidRPr="0035051A">
                <w:rPr>
                  <w:rStyle w:val="Hyperlink"/>
                  <w:szCs w:val="24"/>
                </w:rPr>
                <w:t>https://www.e-tar.lt/rs/lasupplement/1e741d9680dd11f1a2d8bd5283b9c6f3/a6a13a5480eb11f1a45481d505906816/</w:t>
              </w:r>
            </w:hyperlink>
            <w:r>
              <w:rPr>
                <w:szCs w:val="24"/>
              </w:rPr>
              <w:t xml:space="preserve"> )</w:t>
            </w:r>
            <w:r w:rsidRPr="003C2E65">
              <w:rPr>
                <w:szCs w:val="24"/>
              </w:rPr>
              <w:t xml:space="preserve">  </w:t>
            </w:r>
          </w:p>
          <w:p w14:paraId="0F842F43" w14:textId="77777777" w:rsidR="003F07B9" w:rsidRPr="003C2E65" w:rsidRDefault="003F07B9" w:rsidP="003F07B9">
            <w:pPr>
              <w:rPr>
                <w:szCs w:val="24"/>
              </w:rPr>
            </w:pPr>
            <w:r w:rsidRPr="003C2E65">
              <w:rPr>
                <w:szCs w:val="24"/>
              </w:rPr>
              <w:t>4 priedas „Informacija apie iš projektų planuojamą gauti veiklos pelną“ (nuoroda:</w:t>
            </w:r>
            <w:r>
              <w:rPr>
                <w:szCs w:val="24"/>
              </w:rPr>
              <w:t xml:space="preserve"> </w:t>
            </w:r>
            <w:hyperlink r:id="rId24" w:history="1">
              <w:r w:rsidRPr="0035051A">
                <w:rPr>
                  <w:rStyle w:val="Hyperlink"/>
                  <w:szCs w:val="24"/>
                </w:rPr>
                <w:t>https://www.e-tar.lt/rs/lasupplement/1e741d9680dd11f1a2d8bd5283b9c6f3/a6a3ab5180eb11f1a45481d505906816/</w:t>
              </w:r>
            </w:hyperlink>
            <w:r>
              <w:rPr>
                <w:szCs w:val="24"/>
              </w:rPr>
              <w:t xml:space="preserve"> )</w:t>
            </w:r>
          </w:p>
          <w:p w14:paraId="5D15CCEB" w14:textId="77777777" w:rsidR="003F07B9" w:rsidRPr="003C2E65" w:rsidRDefault="003F07B9" w:rsidP="003F07B9">
            <w:pPr>
              <w:rPr>
                <w:szCs w:val="24"/>
              </w:rPr>
            </w:pPr>
            <w:r w:rsidRPr="003C2E65">
              <w:rPr>
                <w:szCs w:val="24"/>
              </w:rPr>
              <w:t>5 priedas „Projektų finansavimo sąlygų aprašo 4 priedo „Informacija apie iš projektų planuojamą gauti veiklos pelną“ pildymo instrukcija“ (nuoroda:</w:t>
            </w:r>
            <w:r>
              <w:rPr>
                <w:szCs w:val="24"/>
              </w:rPr>
              <w:t xml:space="preserve"> </w:t>
            </w:r>
            <w:hyperlink r:id="rId25" w:history="1">
              <w:r w:rsidRPr="0035051A">
                <w:rPr>
                  <w:rStyle w:val="Hyperlink"/>
                  <w:szCs w:val="24"/>
                </w:rPr>
                <w:t>https://www.e-tar.lt/rs/lasupplement/1e741d9680dd11f1a2d8bd5283b9c6f3/a6a3ab5680eb11f1a45481d505906816/</w:t>
              </w:r>
            </w:hyperlink>
            <w:r>
              <w:rPr>
                <w:szCs w:val="24"/>
              </w:rPr>
              <w:t xml:space="preserve"> ) </w:t>
            </w:r>
          </w:p>
          <w:p w14:paraId="28633A53" w14:textId="77777777" w:rsidR="003F07B9" w:rsidRPr="003C2E65" w:rsidRDefault="003F07B9" w:rsidP="003F07B9">
            <w:pPr>
              <w:jc w:val="both"/>
              <w:rPr>
                <w:szCs w:val="24"/>
              </w:rPr>
            </w:pPr>
            <w:r w:rsidRPr="003C2E65">
              <w:rPr>
                <w:szCs w:val="24"/>
              </w:rPr>
              <w:t>6 priedas „Projekto atitikties reikšmingos žalos nedarymo horizontaliajam principui vertinimo reikalavimų aprašas“ (nuoroda:</w:t>
            </w:r>
            <w:r>
              <w:rPr>
                <w:szCs w:val="24"/>
              </w:rPr>
              <w:t xml:space="preserve"> </w:t>
            </w:r>
            <w:hyperlink r:id="rId26" w:history="1">
              <w:r w:rsidRPr="0035051A">
                <w:rPr>
                  <w:rStyle w:val="Hyperlink"/>
                  <w:szCs w:val="24"/>
                </w:rPr>
                <w:t>https://www.e-tar.lt/rs/lasupplement/1e741d9680dd11f1a2d8bd5283b9c6f3/a6a3ab5980eb11f1a45481d505906816/</w:t>
              </w:r>
            </w:hyperlink>
            <w:r>
              <w:rPr>
                <w:szCs w:val="24"/>
              </w:rPr>
              <w:t xml:space="preserve"> )</w:t>
            </w:r>
          </w:p>
          <w:p w14:paraId="5A30425C" w14:textId="77777777" w:rsidR="003F07B9" w:rsidRDefault="003F07B9" w:rsidP="003F07B9">
            <w:pPr>
              <w:rPr>
                <w:szCs w:val="24"/>
              </w:rPr>
            </w:pPr>
            <w:r w:rsidRPr="003C2E65">
              <w:rPr>
                <w:szCs w:val="24"/>
              </w:rPr>
              <w:t xml:space="preserve">7 priedas „Patikros lapo dėl valstybės pagalbos ir </w:t>
            </w:r>
            <w:r w:rsidRPr="003C2E65">
              <w:rPr>
                <w:i/>
                <w:iCs/>
                <w:szCs w:val="24"/>
              </w:rPr>
              <w:t xml:space="preserve">de </w:t>
            </w:r>
            <w:proofErr w:type="spellStart"/>
            <w:r w:rsidRPr="003C2E65">
              <w:rPr>
                <w:i/>
                <w:iCs/>
                <w:szCs w:val="24"/>
              </w:rPr>
              <w:t>minimis</w:t>
            </w:r>
            <w:proofErr w:type="spellEnd"/>
            <w:r w:rsidRPr="003C2E65">
              <w:rPr>
                <w:szCs w:val="24"/>
              </w:rPr>
              <w:t xml:space="preserve"> pagalbos buvimo ar nebuvimo, pildomo projekto lygmeniu, forma“ </w:t>
            </w:r>
            <w:r>
              <w:rPr>
                <w:szCs w:val="24"/>
              </w:rPr>
              <w:t xml:space="preserve">(nuoroda: </w:t>
            </w:r>
            <w:r w:rsidRPr="003C2E65">
              <w:rPr>
                <w:szCs w:val="24"/>
              </w:rPr>
              <w:t xml:space="preserve"> </w:t>
            </w:r>
            <w:hyperlink r:id="rId27" w:history="1">
              <w:r w:rsidRPr="0035051A">
                <w:rPr>
                  <w:rStyle w:val="Hyperlink"/>
                  <w:szCs w:val="24"/>
                </w:rPr>
                <w:t>https://www.e-tar.lt/rs/lasupplement/1e741d9680dd11f1a2d8bd5283b9c6f3/a6a61c5180eb11f1a45481d505906816/</w:t>
              </w:r>
            </w:hyperlink>
            <w:r>
              <w:rPr>
                <w:szCs w:val="24"/>
              </w:rPr>
              <w:t xml:space="preserve"> )</w:t>
            </w:r>
            <w:r w:rsidRPr="003C2E65">
              <w:rPr>
                <w:szCs w:val="24"/>
              </w:rPr>
              <w:t xml:space="preserve">  </w:t>
            </w:r>
          </w:p>
          <w:p w14:paraId="6BE24198" w14:textId="4A41F0A1" w:rsidR="003F07B9" w:rsidRPr="003C2E65" w:rsidRDefault="003F07B9" w:rsidP="003F07B9">
            <w:pPr>
              <w:jc w:val="both"/>
              <w:rPr>
                <w:szCs w:val="24"/>
              </w:rPr>
            </w:pPr>
            <w:r w:rsidRPr="003C2E65">
              <w:rPr>
                <w:szCs w:val="24"/>
              </w:rPr>
              <w:t>8 priedas „Projekto atitikties valstybės pagalbos taisyklėms patikros lapo forma“ (nuoroda:</w:t>
            </w:r>
            <w:r>
              <w:rPr>
                <w:szCs w:val="24"/>
              </w:rPr>
              <w:t xml:space="preserve"> </w:t>
            </w:r>
            <w:hyperlink r:id="rId28" w:history="1">
              <w:r w:rsidRPr="0035051A">
                <w:rPr>
                  <w:rStyle w:val="Hyperlink"/>
                  <w:szCs w:val="24"/>
                </w:rPr>
                <w:t>https://www.e-tar.lt/rs/lasupplement/1e741d9680dd11f1a2d8bd5283b9c6f3/a6a61c5480eb11f1a45481d505906816/</w:t>
              </w:r>
            </w:hyperlink>
            <w:r>
              <w:rPr>
                <w:szCs w:val="24"/>
              </w:rPr>
              <w:t xml:space="preserve"> )</w:t>
            </w:r>
          </w:p>
        </w:tc>
      </w:tr>
      <w:tr w:rsidR="003F07B9" w:rsidRPr="003C2E65" w14:paraId="483FB557" w14:textId="77777777" w:rsidTr="001B56A2">
        <w:trPr>
          <w:cantSplit/>
          <w:trHeight w:val="300"/>
        </w:trPr>
        <w:tc>
          <w:tcPr>
            <w:tcW w:w="316" w:type="pct"/>
          </w:tcPr>
          <w:p w14:paraId="0AA55768" w14:textId="7DCC6B6E" w:rsidR="003F07B9" w:rsidRPr="003C2E65" w:rsidRDefault="003F07B9" w:rsidP="003F07B9">
            <w:pPr>
              <w:ind w:right="-56"/>
              <w:rPr>
                <w:b/>
                <w:bCs/>
                <w:szCs w:val="24"/>
              </w:rPr>
            </w:pPr>
          </w:p>
        </w:tc>
        <w:tc>
          <w:tcPr>
            <w:tcW w:w="648" w:type="pct"/>
            <w:gridSpan w:val="3"/>
          </w:tcPr>
          <w:p w14:paraId="0416F186" w14:textId="723F3475" w:rsidR="003F07B9" w:rsidRPr="003C2E65" w:rsidRDefault="003F07B9" w:rsidP="003F07B9">
            <w:pPr>
              <w:rPr>
                <w:b/>
                <w:bCs/>
                <w:szCs w:val="24"/>
              </w:rPr>
            </w:pPr>
          </w:p>
        </w:tc>
        <w:tc>
          <w:tcPr>
            <w:tcW w:w="4036" w:type="pct"/>
            <w:gridSpan w:val="4"/>
          </w:tcPr>
          <w:p w14:paraId="0116EB21" w14:textId="46D1EFDB" w:rsidR="003F07B9" w:rsidRPr="003C2E65" w:rsidRDefault="003F07B9" w:rsidP="003F07B9">
            <w:pPr>
              <w:rPr>
                <w:szCs w:val="24"/>
              </w:rPr>
            </w:pPr>
            <w:r w:rsidRPr="003C2E65">
              <w:rPr>
                <w:szCs w:val="24"/>
              </w:rPr>
              <w:t xml:space="preserve">9 priedas „Investicijų projektų, finansuotų 2020–2025 m. laikotarpiu iš švietimo, mokslo ir sporto ministerijos asignavimų pagal atitinkamų metų Valstybės investicijų programas, sąrašas“ (nuoroda:  </w:t>
            </w:r>
            <w:hyperlink r:id="rId29" w:history="1">
              <w:r w:rsidRPr="0035051A">
                <w:rPr>
                  <w:rStyle w:val="Hyperlink"/>
                  <w:szCs w:val="24"/>
                </w:rPr>
                <w:t>https://www.e-tar.lt/rs/lasupplement/1e741d9680dd11f1a2d8bd5283b9c6f3/a6a8664080eb11f1a45481d505906816/</w:t>
              </w:r>
            </w:hyperlink>
            <w:r>
              <w:rPr>
                <w:szCs w:val="24"/>
              </w:rPr>
              <w:t xml:space="preserve"> )</w:t>
            </w:r>
          </w:p>
          <w:p w14:paraId="2DE7C319" w14:textId="20B258CB" w:rsidR="003F07B9" w:rsidRPr="003C2E65" w:rsidRDefault="003F07B9" w:rsidP="003F07B9">
            <w:pPr>
              <w:jc w:val="both"/>
              <w:rPr>
                <w:szCs w:val="24"/>
                <w:lang w:eastAsia="lt-LT"/>
              </w:rPr>
            </w:pPr>
            <w:r w:rsidRPr="003C2E65">
              <w:rPr>
                <w:szCs w:val="24"/>
              </w:rPr>
              <w:t>10 priedas „Informacija apie tipinės sporto infrastruktūros išvystymo lygį savivaldybėse (2026 m. gegužė) (nuoroda:</w:t>
            </w:r>
            <w:r>
              <w:rPr>
                <w:szCs w:val="24"/>
              </w:rPr>
              <w:t xml:space="preserve"> </w:t>
            </w:r>
            <w:hyperlink r:id="rId30" w:history="1">
              <w:r w:rsidRPr="0035051A">
                <w:rPr>
                  <w:rStyle w:val="Hyperlink"/>
                  <w:szCs w:val="24"/>
                </w:rPr>
                <w:t>https://www.e-tar.lt/rs/lasupplement/1e741d9680dd11f1a2d8bd5283b9c6f3/a6a8664380eb11f1a45481d505906816/</w:t>
              </w:r>
            </w:hyperlink>
            <w:r>
              <w:rPr>
                <w:szCs w:val="24"/>
              </w:rPr>
              <w:t xml:space="preserve">) </w:t>
            </w:r>
          </w:p>
          <w:p w14:paraId="57DB5B55" w14:textId="77777777" w:rsidR="003F07B9" w:rsidRPr="003C2E65" w:rsidRDefault="003F07B9" w:rsidP="003F07B9">
            <w:pPr>
              <w:jc w:val="both"/>
              <w:rPr>
                <w:szCs w:val="24"/>
                <w:lang w:eastAsia="lt-LT"/>
              </w:rPr>
            </w:pPr>
          </w:p>
          <w:p w14:paraId="12E46F2C" w14:textId="77777777" w:rsidR="003F07B9" w:rsidRDefault="003F07B9" w:rsidP="003F07B9">
            <w:pPr>
              <w:jc w:val="both"/>
              <w:rPr>
                <w:szCs w:val="24"/>
              </w:rPr>
            </w:pPr>
            <w:r w:rsidRPr="003C2E65">
              <w:rPr>
                <w:szCs w:val="24"/>
                <w:lang w:eastAsia="lt-LT"/>
              </w:rPr>
              <w:t xml:space="preserve">Kiti teisės aktai, </w:t>
            </w:r>
            <w:r w:rsidRPr="003C2E65">
              <w:rPr>
                <w:szCs w:val="24"/>
              </w:rPr>
              <w:t>kuriais vadovaujamasi rengiant, teikiant ir vertinant PĮP, priimant sprendimus dėl projektų finansavimo, sudarant projektų sutartis ir įgyvendinant projektus, nurodyti PFSA 4 dalyje „Taikomi teisės aktai“.</w:t>
            </w:r>
          </w:p>
          <w:p w14:paraId="7F3C52C1" w14:textId="5EB92049" w:rsidR="0098084A" w:rsidRPr="003C2E65" w:rsidRDefault="0098084A" w:rsidP="003F07B9">
            <w:pPr>
              <w:jc w:val="both"/>
              <w:rPr>
                <w:szCs w:val="24"/>
              </w:rPr>
            </w:pPr>
          </w:p>
        </w:tc>
      </w:tr>
      <w:tr w:rsidR="003F07B9" w:rsidRPr="003C2E65" w14:paraId="7A29B9BF" w14:textId="77777777" w:rsidTr="001B56A2">
        <w:trPr>
          <w:cantSplit/>
          <w:trHeight w:val="300"/>
        </w:trPr>
        <w:tc>
          <w:tcPr>
            <w:tcW w:w="316" w:type="pct"/>
          </w:tcPr>
          <w:p w14:paraId="51D9CDB3" w14:textId="1A85330C" w:rsidR="003F07B9" w:rsidRPr="003C2E65" w:rsidRDefault="003F07B9" w:rsidP="003F07B9">
            <w:pPr>
              <w:ind w:right="-56"/>
              <w:rPr>
                <w:b/>
                <w:bCs/>
                <w:szCs w:val="24"/>
              </w:rPr>
            </w:pPr>
            <w:r w:rsidRPr="003C2E65">
              <w:rPr>
                <w:b/>
                <w:bCs/>
                <w:szCs w:val="24"/>
              </w:rPr>
              <w:t>2.15.</w:t>
            </w:r>
          </w:p>
        </w:tc>
        <w:tc>
          <w:tcPr>
            <w:tcW w:w="648" w:type="pct"/>
            <w:gridSpan w:val="3"/>
          </w:tcPr>
          <w:p w14:paraId="1421F764" w14:textId="77777777" w:rsidR="003F07B9" w:rsidRPr="003C2E65" w:rsidRDefault="003F07B9" w:rsidP="003F07B9">
            <w:pPr>
              <w:rPr>
                <w:b/>
                <w:bCs/>
                <w:szCs w:val="24"/>
                <w:lang w:eastAsia="lt-LT"/>
              </w:rPr>
            </w:pPr>
            <w:r w:rsidRPr="003C2E65">
              <w:rPr>
                <w:b/>
                <w:bCs/>
                <w:szCs w:val="24"/>
                <w:lang w:eastAsia="lt-LT"/>
              </w:rPr>
              <w:t>Kita informacija</w:t>
            </w:r>
            <w:r w:rsidRPr="003C2E65">
              <w:rPr>
                <w:rStyle w:val="FootnoteReference"/>
                <w:iCs/>
                <w:szCs w:val="24"/>
              </w:rPr>
              <w:footnoteReference w:id="16"/>
            </w:r>
          </w:p>
          <w:p w14:paraId="2BB53959" w14:textId="77777777" w:rsidR="003F07B9" w:rsidRPr="003C2E65" w:rsidRDefault="003F07B9" w:rsidP="003F07B9">
            <w:pPr>
              <w:rPr>
                <w:b/>
                <w:bCs/>
                <w:szCs w:val="24"/>
              </w:rPr>
            </w:pPr>
          </w:p>
        </w:tc>
        <w:tc>
          <w:tcPr>
            <w:tcW w:w="4036" w:type="pct"/>
            <w:gridSpan w:val="4"/>
          </w:tcPr>
          <w:p w14:paraId="4E524BA4" w14:textId="77777777" w:rsidR="003F07B9" w:rsidRPr="003C2E65" w:rsidRDefault="003F07B9" w:rsidP="003F07B9">
            <w:pPr>
              <w:jc w:val="both"/>
              <w:rPr>
                <w:iCs/>
                <w:szCs w:val="24"/>
              </w:rPr>
            </w:pPr>
            <w:r w:rsidRPr="003C2E65">
              <w:rPr>
                <w:iCs/>
                <w:szCs w:val="24"/>
              </w:rPr>
              <w:t>12.15.1. Administruojančioji institucija neprašo tikslinti PĮP ir jį vertina tokios apimties, kokios jis buvo pateiktas, jei PĮP atitinka šiuos atvejus, kada PĮP atmetamas neprašius pareiškėjo pateikti papildomų dokumentų ir (ar) informacijos, papildyti ar patikslinti PĮP pateiktos informacijos:</w:t>
            </w:r>
          </w:p>
          <w:p w14:paraId="462CB050" w14:textId="77777777" w:rsidR="003F07B9" w:rsidRPr="003C2E65" w:rsidRDefault="003F07B9" w:rsidP="003F07B9">
            <w:pPr>
              <w:jc w:val="both"/>
              <w:rPr>
                <w:szCs w:val="24"/>
              </w:rPr>
            </w:pPr>
            <w:r w:rsidRPr="003C2E65">
              <w:rPr>
                <w:iCs/>
                <w:szCs w:val="24"/>
              </w:rPr>
              <w:t>12.15.1.</w:t>
            </w:r>
            <w:r w:rsidRPr="003C2E65">
              <w:rPr>
                <w:szCs w:val="24"/>
              </w:rPr>
              <w:t>1. su PĮP nepateiktas projekto investicijų projektas su investicijų skaičiuokle, kaip nurodyta PFSA 5.9.1 papunktyje;</w:t>
            </w:r>
          </w:p>
          <w:p w14:paraId="3B74CFD2" w14:textId="77777777" w:rsidR="003F07B9" w:rsidRPr="003C2E65" w:rsidRDefault="003F07B9" w:rsidP="003F07B9">
            <w:pPr>
              <w:jc w:val="both"/>
              <w:rPr>
                <w:szCs w:val="24"/>
              </w:rPr>
            </w:pPr>
            <w:r w:rsidRPr="003C2E65">
              <w:rPr>
                <w:iCs/>
                <w:szCs w:val="24"/>
              </w:rPr>
              <w:t>12.15.1.2. su PĮP nepateikta</w:t>
            </w:r>
            <w:r w:rsidRPr="003C2E65">
              <w:rPr>
                <w:i/>
                <w:szCs w:val="24"/>
              </w:rPr>
              <w:t xml:space="preserve"> </w:t>
            </w:r>
            <w:r w:rsidRPr="003C2E65">
              <w:rPr>
                <w:szCs w:val="24"/>
              </w:rPr>
              <w:t xml:space="preserve">SLD kopija, kaip nurodyta PFSA 5.9.2 papunktyje; </w:t>
            </w:r>
          </w:p>
          <w:p w14:paraId="0B556E34" w14:textId="77777777" w:rsidR="003F07B9" w:rsidRPr="003C2E65" w:rsidRDefault="003F07B9" w:rsidP="003F07B9">
            <w:pPr>
              <w:widowControl w:val="0"/>
              <w:suppressAutoHyphens/>
              <w:jc w:val="both"/>
              <w:textAlignment w:val="baseline"/>
              <w:rPr>
                <w:szCs w:val="24"/>
              </w:rPr>
            </w:pPr>
            <w:r w:rsidRPr="003C2E65">
              <w:rPr>
                <w:iCs/>
                <w:szCs w:val="24"/>
              </w:rPr>
              <w:t>12.15.</w:t>
            </w:r>
            <w:r w:rsidRPr="003C2E65">
              <w:rPr>
                <w:color w:val="000000"/>
                <w:szCs w:val="24"/>
                <w:lang w:eastAsia="ar-SA"/>
              </w:rPr>
              <w:t xml:space="preserve">1.3. </w:t>
            </w:r>
            <w:r w:rsidRPr="003C2E65">
              <w:rPr>
                <w:szCs w:val="24"/>
              </w:rPr>
              <w:t>kai PĮP teikiamas dėl daugiafunkcės sporto salės, arenos, baseino, futbolo stadiono, lengvosios atletikos ir futbolo stadionų, universalių dengtų maniežų</w:t>
            </w:r>
            <w:r w:rsidRPr="003C2E65">
              <w:rPr>
                <w:color w:val="000000"/>
                <w:szCs w:val="24"/>
                <w:lang w:eastAsia="ar-SA"/>
              </w:rPr>
              <w:t xml:space="preserve"> ir su PĮP nepateikti </w:t>
            </w:r>
            <w:r w:rsidRPr="003C2E65">
              <w:rPr>
                <w:szCs w:val="24"/>
              </w:rPr>
              <w:t>pareiškėjo i</w:t>
            </w:r>
            <w:r w:rsidRPr="003C2E65">
              <w:rPr>
                <w:szCs w:val="24"/>
                <w:lang w:eastAsia="ar-SA"/>
              </w:rPr>
              <w:t>nformacija dėl projekto atitikties specialiajam projektų atrankos kriterijui „</w:t>
            </w:r>
            <w:r w:rsidRPr="003C2E65">
              <w:rPr>
                <w:szCs w:val="24"/>
              </w:rPr>
              <w:t xml:space="preserve">3. Minimalių reikalavimų sporto infrastruktūros objektui tenkinimas“, užpildyta pagal Pareiškėjo informacijos dėl projekto atitikties specialiajam projektų atrankos kriterijui „3. Minimalių reikalavimų sporto infrastruktūros objektui tenkinimas“ formą (PFSA 1 priedas), </w:t>
            </w:r>
            <w:r w:rsidRPr="003C2E65">
              <w:rPr>
                <w:szCs w:val="24"/>
                <w:lang w:eastAsia="ar-SA"/>
              </w:rPr>
              <w:t xml:space="preserve">ir statinio projekto </w:t>
            </w:r>
            <w:r w:rsidRPr="003C2E65">
              <w:rPr>
                <w:szCs w:val="24"/>
              </w:rPr>
              <w:t>dokumentų, įrodančių atitiktį PFSA 12.2 papunkčio lentelės specialiojo projektų atrankos kriterijaus Nr. 3 „Minimalių reikalavimų sporto infrastruktūros objektui tenkinimas“ reikalavimams, kopijos</w:t>
            </w:r>
            <w:r w:rsidRPr="003C2E65">
              <w:rPr>
                <w:szCs w:val="24"/>
                <w:lang w:eastAsia="ar-SA"/>
              </w:rPr>
              <w:t xml:space="preserve">, </w:t>
            </w:r>
            <w:r w:rsidRPr="003C2E65">
              <w:rPr>
                <w:szCs w:val="24"/>
              </w:rPr>
              <w:t>kaip nurodyta PFSA 5.9.3 ir 5.9.5 papunkčiuose;</w:t>
            </w:r>
          </w:p>
          <w:p w14:paraId="67717C3B" w14:textId="77777777" w:rsidR="003F07B9" w:rsidRPr="003C2E65" w:rsidRDefault="003F07B9" w:rsidP="003F07B9">
            <w:pPr>
              <w:widowControl w:val="0"/>
              <w:suppressAutoHyphens/>
              <w:jc w:val="both"/>
              <w:textAlignment w:val="baseline"/>
              <w:rPr>
                <w:szCs w:val="24"/>
              </w:rPr>
            </w:pPr>
            <w:r w:rsidRPr="003C2E65">
              <w:rPr>
                <w:iCs/>
                <w:szCs w:val="24"/>
              </w:rPr>
              <w:t>12.15.</w:t>
            </w:r>
            <w:r w:rsidRPr="003C2E65">
              <w:rPr>
                <w:szCs w:val="24"/>
              </w:rPr>
              <w:t xml:space="preserve">1.4. kai </w:t>
            </w:r>
            <w:r w:rsidRPr="003C2E65">
              <w:rPr>
                <w:szCs w:val="24"/>
                <w:lang w:eastAsia="ar-SA"/>
              </w:rPr>
              <w:t xml:space="preserve">PĮP teikiamas dėl specializuotos sporto bazės ir </w:t>
            </w:r>
            <w:r w:rsidRPr="003C2E65">
              <w:rPr>
                <w:szCs w:val="24"/>
              </w:rPr>
              <w:t xml:space="preserve">per 20 darbo dienų nuo PĮP teikimo termino pabaigos nepateikiamas </w:t>
            </w:r>
            <w:r w:rsidRPr="003C2E65">
              <w:rPr>
                <w:szCs w:val="24"/>
                <w:lang w:eastAsia="ar-SA"/>
              </w:rPr>
              <w:t xml:space="preserve">sporto šakos federacijos raštas, kuriame patvirtinama, kad sporto infrastruktūros objektas atitinka specializuotų sporto bazių sporto infrastruktūros standartus, taikomus atitinkamos sporto šakos jaunimo lygmens nacionalinio Lietuvos čempionato varžyboms organizuoti, </w:t>
            </w:r>
            <w:r w:rsidRPr="003C2E65">
              <w:rPr>
                <w:szCs w:val="24"/>
              </w:rPr>
              <w:t>kaip nurodyta PFSA 5.9.4 papunktyje;</w:t>
            </w:r>
          </w:p>
          <w:p w14:paraId="07B7DE3F" w14:textId="77777777" w:rsidR="003F07B9" w:rsidRPr="003C2E65" w:rsidRDefault="003F07B9" w:rsidP="003F07B9">
            <w:pPr>
              <w:jc w:val="both"/>
              <w:rPr>
                <w:szCs w:val="24"/>
              </w:rPr>
            </w:pPr>
            <w:r w:rsidRPr="003C2E65">
              <w:rPr>
                <w:iCs/>
                <w:szCs w:val="24"/>
              </w:rPr>
              <w:t>12.15.</w:t>
            </w:r>
            <w:r w:rsidRPr="003C2E65">
              <w:rPr>
                <w:szCs w:val="24"/>
              </w:rPr>
              <w:t xml:space="preserve">1.5. </w:t>
            </w:r>
            <w:r w:rsidRPr="003C2E65">
              <w:rPr>
                <w:iCs/>
                <w:szCs w:val="24"/>
              </w:rPr>
              <w:t>su PĮP nepateiktas</w:t>
            </w:r>
            <w:r w:rsidRPr="003C2E65">
              <w:rPr>
                <w:i/>
                <w:szCs w:val="24"/>
              </w:rPr>
              <w:t xml:space="preserve"> </w:t>
            </w:r>
            <w:r w:rsidRPr="003C2E65">
              <w:rPr>
                <w:szCs w:val="24"/>
              </w:rPr>
              <w:t>nė vienas išlaidų pagrindimo dokumentas, kaip nurodyta PFSA 5.9.13 papunktyje;</w:t>
            </w:r>
          </w:p>
          <w:p w14:paraId="33D5BF33" w14:textId="77777777" w:rsidR="003F07B9" w:rsidRPr="003C2E65" w:rsidRDefault="003F07B9" w:rsidP="003F07B9">
            <w:pPr>
              <w:jc w:val="both"/>
              <w:rPr>
                <w:szCs w:val="24"/>
              </w:rPr>
            </w:pPr>
            <w:r w:rsidRPr="003C2E65">
              <w:rPr>
                <w:iCs/>
                <w:szCs w:val="24"/>
              </w:rPr>
              <w:t>12.15.</w:t>
            </w:r>
            <w:r w:rsidRPr="003C2E65">
              <w:rPr>
                <w:szCs w:val="24"/>
              </w:rPr>
              <w:t>1.6. jei iš PĮP arba su PĮP pateiktų dokumentų negalima identifikuoti prašomos finansavimo iš valstybės biudžeto lėšų sumos;</w:t>
            </w:r>
          </w:p>
          <w:p w14:paraId="6265E5B2" w14:textId="60219867" w:rsidR="003F07B9" w:rsidRPr="003C2E65" w:rsidRDefault="003F07B9" w:rsidP="003F07B9">
            <w:pPr>
              <w:jc w:val="both"/>
              <w:rPr>
                <w:szCs w:val="24"/>
              </w:rPr>
            </w:pPr>
            <w:r w:rsidRPr="003C2E65">
              <w:rPr>
                <w:iCs/>
                <w:szCs w:val="24"/>
              </w:rPr>
              <w:t>12.15.</w:t>
            </w:r>
            <w:r w:rsidRPr="003C2E65">
              <w:rPr>
                <w:szCs w:val="24"/>
              </w:rPr>
              <w:t>1.7. PĮP prašoma finansavimo iš valstybės biudžeto lėšų suma yra mažesnė, nei PFSA 5.6 papunktyje nustatyta mažiausia prašoma finansavimo iš biudžeto lėšų suma.</w:t>
            </w:r>
          </w:p>
        </w:tc>
      </w:tr>
      <w:tr w:rsidR="003F07B9" w:rsidRPr="003C2E65" w14:paraId="7949AD57" w14:textId="77777777" w:rsidTr="001B56A2">
        <w:trPr>
          <w:cantSplit/>
          <w:trHeight w:val="300"/>
        </w:trPr>
        <w:tc>
          <w:tcPr>
            <w:tcW w:w="316" w:type="pct"/>
          </w:tcPr>
          <w:p w14:paraId="6171F9CD" w14:textId="704DF697" w:rsidR="003F07B9" w:rsidRPr="003C2E65" w:rsidRDefault="003F07B9" w:rsidP="003F07B9">
            <w:pPr>
              <w:ind w:right="-56"/>
              <w:rPr>
                <w:b/>
                <w:bCs/>
                <w:szCs w:val="24"/>
              </w:rPr>
            </w:pPr>
          </w:p>
        </w:tc>
        <w:tc>
          <w:tcPr>
            <w:tcW w:w="648" w:type="pct"/>
            <w:gridSpan w:val="3"/>
          </w:tcPr>
          <w:p w14:paraId="6C8911E0" w14:textId="77777777" w:rsidR="003F07B9" w:rsidRPr="003C2E65" w:rsidRDefault="003F07B9" w:rsidP="003F07B9">
            <w:pPr>
              <w:rPr>
                <w:b/>
                <w:bCs/>
                <w:szCs w:val="24"/>
              </w:rPr>
            </w:pPr>
          </w:p>
        </w:tc>
        <w:tc>
          <w:tcPr>
            <w:tcW w:w="4036" w:type="pct"/>
            <w:gridSpan w:val="4"/>
          </w:tcPr>
          <w:p w14:paraId="03E09C3C" w14:textId="77777777" w:rsidR="003F07B9" w:rsidRPr="003C2E65" w:rsidRDefault="003F07B9" w:rsidP="003F07B9">
            <w:pPr>
              <w:jc w:val="both"/>
              <w:rPr>
                <w:iCs/>
                <w:szCs w:val="24"/>
              </w:rPr>
            </w:pPr>
            <w:r w:rsidRPr="003C2E65">
              <w:rPr>
                <w:iCs/>
                <w:szCs w:val="24"/>
              </w:rPr>
              <w:t>12.15.2. PĮP vertinimo metu pradiniame PĮP nurodyta prašoma valstybės biudžeto lėšų suma negali būti didinama.</w:t>
            </w:r>
          </w:p>
          <w:p w14:paraId="34495223" w14:textId="77777777" w:rsidR="003F07B9" w:rsidRDefault="003F07B9" w:rsidP="003F07B9">
            <w:pPr>
              <w:jc w:val="both"/>
              <w:rPr>
                <w:szCs w:val="24"/>
              </w:rPr>
            </w:pPr>
            <w:r w:rsidRPr="003C2E65">
              <w:rPr>
                <w:iCs/>
                <w:szCs w:val="24"/>
              </w:rPr>
              <w:t>12.15.3. V</w:t>
            </w:r>
            <w:r w:rsidRPr="003C2E65">
              <w:rPr>
                <w:szCs w:val="24"/>
              </w:rPr>
              <w:t>adovaujantis Taisyklių 110 ir 111 punktais, p</w:t>
            </w:r>
            <w:r w:rsidRPr="003C2E65">
              <w:rPr>
                <w:iCs/>
                <w:szCs w:val="24"/>
              </w:rPr>
              <w:t xml:space="preserve">riimant sprendimą dėl projektų finansavimo, </w:t>
            </w:r>
            <w:r w:rsidRPr="003C2E65">
              <w:rPr>
                <w:szCs w:val="24"/>
              </w:rPr>
              <w:t>PĮP, kurie įvertinti teigiamai ir nebuvo atmesti projekto tinkamumo finansuoti bei naudos ir kokybės vertinimo etape, tačiau jiems finansuoti nepakanka kvietimui teikti PĮP skirtų lėšų, įtraukiami į rezervinių projektų sąrašą ir, atsiradus galimybių kvietimui skirti papildomų lėšų, ŠMSM gali priimti sprendimą finansuoti projektus iš rezervinių projektų sąrašo nustatyta projektų eilės tvarka. ŠMSM prašymu, administruojančioji institucija patikrina, ar nepasikeitė projekto įgyvendinimo sąlygos, dėl kurių projekto nebūtų galima įgyvendinti visa apimtimi.</w:t>
            </w:r>
          </w:p>
          <w:p w14:paraId="7BE0E626" w14:textId="77777777" w:rsidR="003F07B9" w:rsidRPr="003C2E65" w:rsidRDefault="003F07B9" w:rsidP="003F07B9">
            <w:pPr>
              <w:jc w:val="both"/>
              <w:rPr>
                <w:iCs/>
                <w:szCs w:val="24"/>
              </w:rPr>
            </w:pPr>
            <w:r w:rsidRPr="003C2E65">
              <w:rPr>
                <w:iCs/>
                <w:szCs w:val="24"/>
              </w:rPr>
              <w:t xml:space="preserve">12.15.4. Projektų įgyvendinimui koordinuoti gali būti sudaromas projektų priežiūros komitetas (toliau – Komitetas). Komitetas stebi projektų įgyvendinimo pažangą, vertina rizikas ir problemas, nagrinėja reikšmingus projektų pakeitimus ir teikia rekomendacijas dėl projektų įgyvendinimo. Komiteto sprendimai yra rekomendacinio pobūdžio. Komiteto sudėtį ir darbo reglamentą tvirtina švietimo, mokslo ir sporto ministras. </w:t>
            </w:r>
            <w:r w:rsidRPr="003C2E65">
              <w:rPr>
                <w:szCs w:val="24"/>
              </w:rPr>
              <w:t>Į Komiteto sudėtį gali būti įtraukiami kitų įstaigų atstovai ir socialiniai ir ekonominiai partneriai.</w:t>
            </w:r>
          </w:p>
          <w:p w14:paraId="7DEA2D0C" w14:textId="77777777" w:rsidR="003F07B9" w:rsidRPr="003C2E65" w:rsidRDefault="003F07B9" w:rsidP="003F07B9">
            <w:pPr>
              <w:jc w:val="both"/>
              <w:rPr>
                <w:iCs/>
                <w:szCs w:val="24"/>
              </w:rPr>
            </w:pPr>
            <w:r w:rsidRPr="003C2E65">
              <w:rPr>
                <w:iCs/>
                <w:szCs w:val="24"/>
              </w:rPr>
              <w:t>12.15.5. Asmens duomenų tvarkymas, susijęs su projekto įgyvendinimu, turi būti atliekamas tik tiek, kiek būtina, laikantis 2016 m. balandžio 27 d. Europos Parlamento ir Tarybos reglamento (ES) 2016/679 dėl fizinių asmenų apsaugos tvarkant asmens duomenis ir dėl laisvo tokių duomenų judėjimo ir kuriuo panaikinama Direktyva 95/46/EB (Bendrasis duomenų apsaugos reglamentas) ir taikant tinkamas technines bei organizacines duomenų saugumo priemones.</w:t>
            </w:r>
          </w:p>
          <w:p w14:paraId="1BCF1F45" w14:textId="77777777" w:rsidR="003F07B9" w:rsidRDefault="003F07B9" w:rsidP="003F07B9">
            <w:pPr>
              <w:jc w:val="both"/>
              <w:rPr>
                <w:iCs/>
                <w:szCs w:val="24"/>
              </w:rPr>
            </w:pPr>
            <w:r w:rsidRPr="003C2E65">
              <w:rPr>
                <w:iCs/>
                <w:szCs w:val="24"/>
              </w:rPr>
              <w:t>12.15.6. Asmens duomenys, tvarkomi pagal PFSA ir jo priedus, saugomi ne ilgiau, nei to reikalauja projektų administravimo, valstybės pagalbos, finansinės apskaitos ir dokumentų archyvavimo teisės aktai, o pasibaigus saugojimo terminui sunaikinami arba nuasmeninami.</w:t>
            </w:r>
          </w:p>
          <w:p w14:paraId="617FA77F" w14:textId="5AD66417" w:rsidR="003F07B9" w:rsidRPr="003C2E65" w:rsidRDefault="003F07B9" w:rsidP="003F07B9">
            <w:pPr>
              <w:jc w:val="both"/>
              <w:rPr>
                <w:szCs w:val="24"/>
              </w:rPr>
            </w:pPr>
          </w:p>
        </w:tc>
      </w:tr>
      <w:tr w:rsidR="003F07B9" w:rsidRPr="003C2E65" w14:paraId="70A8E04C" w14:textId="77777777" w:rsidTr="001B56A2">
        <w:trPr>
          <w:cantSplit/>
          <w:trHeight w:val="300"/>
        </w:trPr>
        <w:tc>
          <w:tcPr>
            <w:tcW w:w="316" w:type="pct"/>
          </w:tcPr>
          <w:p w14:paraId="13016A0A" w14:textId="77777777" w:rsidR="003F07B9" w:rsidRPr="003C2E65" w:rsidRDefault="003F07B9" w:rsidP="003F07B9">
            <w:pPr>
              <w:rPr>
                <w:b/>
                <w:bCs/>
                <w:szCs w:val="24"/>
              </w:rPr>
            </w:pPr>
            <w:r w:rsidRPr="003C2E65">
              <w:rPr>
                <w:b/>
                <w:bCs/>
                <w:szCs w:val="24"/>
              </w:rPr>
              <w:t>2.16.</w:t>
            </w:r>
          </w:p>
        </w:tc>
        <w:tc>
          <w:tcPr>
            <w:tcW w:w="648" w:type="pct"/>
            <w:gridSpan w:val="3"/>
          </w:tcPr>
          <w:p w14:paraId="384DB93B" w14:textId="77777777" w:rsidR="003F07B9" w:rsidRPr="003C2E65" w:rsidRDefault="003F07B9" w:rsidP="003F07B9">
            <w:pPr>
              <w:rPr>
                <w:b/>
                <w:bCs/>
                <w:szCs w:val="24"/>
              </w:rPr>
            </w:pPr>
            <w:r w:rsidRPr="003C2E65">
              <w:rPr>
                <w:b/>
                <w:bCs/>
                <w:szCs w:val="24"/>
              </w:rPr>
              <w:t>Priedai</w:t>
            </w:r>
          </w:p>
        </w:tc>
        <w:tc>
          <w:tcPr>
            <w:tcW w:w="4036" w:type="pct"/>
            <w:gridSpan w:val="4"/>
          </w:tcPr>
          <w:p w14:paraId="076E2C5D" w14:textId="1E5646CE" w:rsidR="003F07B9" w:rsidRDefault="003F07B9" w:rsidP="003F07B9">
            <w:pPr>
              <w:rPr>
                <w:szCs w:val="24"/>
              </w:rPr>
            </w:pPr>
            <w:r w:rsidRPr="003C2E65">
              <w:rPr>
                <w:szCs w:val="24"/>
                <w:lang w:eastAsia="lt-LT"/>
              </w:rPr>
              <w:t>12.16.1. Projekto įgyvendinimo plano forma (Taisyklių 6 priedas) (nuoroda:</w:t>
            </w:r>
            <w:r w:rsidR="0098084A">
              <w:rPr>
                <w:szCs w:val="24"/>
                <w:lang w:eastAsia="lt-LT"/>
              </w:rPr>
              <w:t xml:space="preserve"> </w:t>
            </w:r>
            <w:hyperlink r:id="rId31" w:history="1">
              <w:r w:rsidR="0098084A" w:rsidRPr="0035051A">
                <w:rPr>
                  <w:rStyle w:val="Hyperlink"/>
                  <w:szCs w:val="24"/>
                  <w:lang w:eastAsia="lt-LT"/>
                </w:rPr>
                <w:t>https://e-seimas.lrs.lt/rs/aesupplement/c4f2e9051a9f11ee9f8efaacc26fd687/grFuzkYzhP/250336c6a1a811ef9db2c9aaf9c67042/</w:t>
              </w:r>
            </w:hyperlink>
            <w:r w:rsidR="0098084A">
              <w:rPr>
                <w:szCs w:val="24"/>
                <w:lang w:eastAsia="lt-LT"/>
              </w:rPr>
              <w:t xml:space="preserve"> </w:t>
            </w:r>
            <w:r w:rsidRPr="003C2E65">
              <w:rPr>
                <w:szCs w:val="24"/>
              </w:rPr>
              <w:t>)</w:t>
            </w:r>
          </w:p>
          <w:p w14:paraId="06238667" w14:textId="77777777" w:rsidR="003F07B9" w:rsidRPr="003C2E65" w:rsidRDefault="003F07B9" w:rsidP="003F07B9">
            <w:pPr>
              <w:rPr>
                <w:szCs w:val="24"/>
                <w:lang w:eastAsia="lt-LT"/>
              </w:rPr>
            </w:pPr>
          </w:p>
          <w:p w14:paraId="68C6D49A" w14:textId="70F20AE7" w:rsidR="003F07B9" w:rsidRPr="006D4D68" w:rsidRDefault="00BB0AA2" w:rsidP="00BB0AA2">
            <w:pPr>
              <w:pStyle w:val="ListParagraph"/>
              <w:ind w:left="0"/>
              <w:jc w:val="both"/>
              <w:rPr>
                <w:szCs w:val="24"/>
                <w:lang w:eastAsia="lt-LT"/>
              </w:rPr>
            </w:pPr>
            <w:r>
              <w:rPr>
                <w:szCs w:val="24"/>
                <w:lang w:eastAsia="lt-LT"/>
              </w:rPr>
              <w:t xml:space="preserve">12.16.2. </w:t>
            </w:r>
            <w:r w:rsidR="003F07B9" w:rsidRPr="003F07B9">
              <w:rPr>
                <w:szCs w:val="24"/>
                <w:lang w:eastAsia="lt-LT"/>
              </w:rPr>
              <w:t>Projekto įgyvendinimo sutarties forma</w:t>
            </w:r>
            <w:r w:rsidR="003F07B9" w:rsidRPr="003C2E65">
              <w:rPr>
                <w:szCs w:val="24"/>
                <w:lang w:eastAsia="lt-LT"/>
              </w:rPr>
              <w:t xml:space="preserve"> (</w:t>
            </w:r>
            <w:hyperlink r:id="rId32" w:history="1">
              <w:r w:rsidR="006D4D68" w:rsidRPr="006D4D68">
                <w:rPr>
                  <w:rStyle w:val="Hyperlink"/>
                  <w:szCs w:val="24"/>
                  <w:lang w:eastAsia="lt-LT"/>
                </w:rPr>
                <w:t>https://cp</w:t>
              </w:r>
              <w:r w:rsidR="006D4D68" w:rsidRPr="006D4D68">
                <w:rPr>
                  <w:rStyle w:val="Hyperlink"/>
                  <w:szCs w:val="24"/>
                  <w:lang w:eastAsia="lt-LT"/>
                </w:rPr>
                <w:t>v</w:t>
              </w:r>
              <w:r w:rsidR="006D4D68" w:rsidRPr="006D4D68">
                <w:rPr>
                  <w:rStyle w:val="Hyperlink"/>
                  <w:szCs w:val="24"/>
                  <w:lang w:eastAsia="lt-LT"/>
                </w:rPr>
                <w:t>a.lt/wp-content/uploads/2026/07/Projekto-igyvendinimo-sutarties-forma-SMSM-001-K.docx</w:t>
              </w:r>
            </w:hyperlink>
            <w:r w:rsidR="006D4D68" w:rsidRPr="006D4D68">
              <w:rPr>
                <w:szCs w:val="24"/>
                <w:lang w:eastAsia="lt-LT"/>
              </w:rPr>
              <w:t xml:space="preserve"> </w:t>
            </w:r>
            <w:r w:rsidR="006D4D68">
              <w:rPr>
                <w:szCs w:val="24"/>
                <w:lang w:eastAsia="lt-LT"/>
              </w:rPr>
              <w:t>)</w:t>
            </w:r>
            <w:r w:rsidR="003F07B9" w:rsidRPr="006D4D68">
              <w:rPr>
                <w:szCs w:val="24"/>
                <w:lang w:eastAsia="lt-LT"/>
              </w:rPr>
              <w:t xml:space="preserve"> </w:t>
            </w:r>
          </w:p>
          <w:p w14:paraId="65F91A18" w14:textId="77777777" w:rsidR="003F07B9" w:rsidRPr="003C2E65" w:rsidRDefault="003F07B9" w:rsidP="003F07B9">
            <w:pPr>
              <w:pStyle w:val="ListParagraph"/>
              <w:ind w:left="780"/>
              <w:jc w:val="both"/>
              <w:rPr>
                <w:szCs w:val="24"/>
                <w:lang w:eastAsia="lt-LT"/>
              </w:rPr>
            </w:pPr>
          </w:p>
          <w:p w14:paraId="46922BD8" w14:textId="634C3F6E" w:rsidR="003F07B9" w:rsidRPr="003C2E65" w:rsidRDefault="003F07B9" w:rsidP="003F07B9">
            <w:pPr>
              <w:pStyle w:val="ListParagraph"/>
              <w:numPr>
                <w:ilvl w:val="2"/>
                <w:numId w:val="3"/>
              </w:numPr>
              <w:jc w:val="both"/>
              <w:rPr>
                <w:i/>
                <w:iCs/>
                <w:color w:val="808080"/>
                <w:szCs w:val="24"/>
                <w:lang w:eastAsia="lt-LT"/>
              </w:rPr>
            </w:pPr>
            <w:r w:rsidRPr="003C2E65">
              <w:rPr>
                <w:szCs w:val="24"/>
                <w:lang w:eastAsia="lt-LT"/>
              </w:rPr>
              <w:t xml:space="preserve"> Kartu su PĮP teikiami dokumentai nurodyti šio kvietimo 2.13.2 papunktyje.</w:t>
            </w:r>
            <w:r w:rsidRPr="003C2E65">
              <w:rPr>
                <w:i/>
                <w:iCs/>
                <w:szCs w:val="24"/>
                <w:lang w:eastAsia="lt-LT"/>
              </w:rPr>
              <w:t xml:space="preserve"> </w:t>
            </w:r>
          </w:p>
        </w:tc>
      </w:tr>
    </w:tbl>
    <w:p w14:paraId="19B1B3DB" w14:textId="77777777" w:rsidR="0029524F" w:rsidRPr="003C2E65" w:rsidRDefault="0029524F">
      <w:pPr>
        <w:rPr>
          <w:szCs w:val="24"/>
        </w:rPr>
      </w:pPr>
    </w:p>
    <w:p w14:paraId="514D8FEE" w14:textId="77777777" w:rsidR="0029524F" w:rsidRPr="003C2E65" w:rsidRDefault="00901215">
      <w:pPr>
        <w:spacing w:line="259" w:lineRule="auto"/>
        <w:jc w:val="center"/>
        <w:rPr>
          <w:szCs w:val="24"/>
        </w:rPr>
      </w:pPr>
      <w:r w:rsidRPr="003C2E65">
        <w:rPr>
          <w:szCs w:val="24"/>
        </w:rPr>
        <w:t>__________________</w:t>
      </w:r>
    </w:p>
    <w:sectPr w:rsidR="0029524F" w:rsidRPr="003C2E65" w:rsidSect="003C2E65">
      <w:headerReference w:type="even" r:id="rId33"/>
      <w:headerReference w:type="default" r:id="rId34"/>
      <w:footerReference w:type="even" r:id="rId35"/>
      <w:footerReference w:type="default" r:id="rId36"/>
      <w:headerReference w:type="first" r:id="rId37"/>
      <w:footerReference w:type="first" r:id="rId38"/>
      <w:pgSz w:w="16838" w:h="11906" w:orient="landscape"/>
      <w:pgMar w:top="993" w:right="426" w:bottom="1135" w:left="56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39CC" w14:textId="77777777" w:rsidR="00F56439" w:rsidRDefault="00F56439">
      <w:pPr>
        <w:rPr>
          <w:sz w:val="22"/>
          <w:szCs w:val="22"/>
        </w:rPr>
      </w:pPr>
      <w:r>
        <w:rPr>
          <w:sz w:val="22"/>
          <w:szCs w:val="22"/>
        </w:rPr>
        <w:separator/>
      </w:r>
    </w:p>
  </w:endnote>
  <w:endnote w:type="continuationSeparator" w:id="0">
    <w:p w14:paraId="1F4B28AF" w14:textId="77777777" w:rsidR="00F56439" w:rsidRDefault="00F56439">
      <w:pPr>
        <w:rPr>
          <w:sz w:val="22"/>
          <w:szCs w:val="22"/>
        </w:rPr>
      </w:pPr>
      <w:r>
        <w:rPr>
          <w:sz w:val="22"/>
          <w:szCs w:val="22"/>
        </w:rPr>
        <w:continuationSeparator/>
      </w:r>
    </w:p>
  </w:endnote>
  <w:endnote w:type="continuationNotice" w:id="1">
    <w:p w14:paraId="25D1668F" w14:textId="77777777" w:rsidR="00F56439" w:rsidRDefault="00F5643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21FE" w14:textId="77777777" w:rsidR="0029524F" w:rsidRDefault="0029524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DA5C" w14:textId="77777777" w:rsidR="0029524F" w:rsidRDefault="0029524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C392" w14:textId="77777777" w:rsidR="0029524F" w:rsidRDefault="0029524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3FCF" w14:textId="77777777" w:rsidR="00F56439" w:rsidRDefault="00F56439">
      <w:pPr>
        <w:rPr>
          <w:sz w:val="22"/>
          <w:szCs w:val="22"/>
        </w:rPr>
      </w:pPr>
      <w:r>
        <w:rPr>
          <w:sz w:val="22"/>
          <w:szCs w:val="22"/>
        </w:rPr>
        <w:separator/>
      </w:r>
    </w:p>
  </w:footnote>
  <w:footnote w:type="continuationSeparator" w:id="0">
    <w:p w14:paraId="646312BF" w14:textId="77777777" w:rsidR="00F56439" w:rsidRDefault="00F56439">
      <w:pPr>
        <w:rPr>
          <w:sz w:val="22"/>
          <w:szCs w:val="22"/>
        </w:rPr>
      </w:pPr>
      <w:r>
        <w:rPr>
          <w:sz w:val="22"/>
          <w:szCs w:val="22"/>
        </w:rPr>
        <w:continuationSeparator/>
      </w:r>
    </w:p>
  </w:footnote>
  <w:footnote w:type="continuationNotice" w:id="1">
    <w:p w14:paraId="098247F5" w14:textId="77777777" w:rsidR="00F56439" w:rsidRDefault="00F56439">
      <w:pPr>
        <w:rPr>
          <w:sz w:val="22"/>
          <w:szCs w:val="22"/>
        </w:rPr>
      </w:pPr>
    </w:p>
  </w:footnote>
  <w:footnote w:id="2">
    <w:p w14:paraId="7277F781" w14:textId="73F1BAB7" w:rsidR="00165259" w:rsidRDefault="00165259">
      <w:pPr>
        <w:pStyle w:val="FootnoteText"/>
      </w:pPr>
      <w:r>
        <w:rPr>
          <w:rStyle w:val="FootnoteReference"/>
        </w:rPr>
        <w:footnoteRef/>
      </w:r>
      <w:r>
        <w:t xml:space="preserve"> Nuorodos į PFSA ir jo priedus pateiktos kvietimo 12.4 papunktyje</w:t>
      </w:r>
    </w:p>
  </w:footnote>
  <w:footnote w:id="3">
    <w:p w14:paraId="75680B05" w14:textId="7F7D387C" w:rsidR="00D85ADF" w:rsidRDefault="00D85ADF">
      <w:pPr>
        <w:pStyle w:val="FootnoteText"/>
      </w:pPr>
      <w:r>
        <w:rPr>
          <w:rStyle w:val="FootnoteReference"/>
        </w:rPr>
        <w:footnoteRef/>
      </w:r>
      <w:r>
        <w:t xml:space="preserve"> </w:t>
      </w:r>
      <w:hyperlink r:id="rId1" w:history="1">
        <w:r w:rsidRPr="00D85ADF">
          <w:rPr>
            <w:rStyle w:val="Hyperlink"/>
          </w:rPr>
          <w:t>V-546 Dėl švietimo, mokslo ir sporto ministro 2023 m. lapkričio 27 d. įsakymo Nr. V-1490 „Dėl 2022–2030...</w:t>
        </w:r>
      </w:hyperlink>
    </w:p>
  </w:footnote>
  <w:footnote w:id="4">
    <w:p w14:paraId="4B1316DD" w14:textId="1E181606" w:rsidR="00F127AB" w:rsidRDefault="00F127AB">
      <w:pPr>
        <w:pStyle w:val="FootnoteText"/>
      </w:pPr>
      <w:r>
        <w:rPr>
          <w:rStyle w:val="FootnoteReference"/>
        </w:rPr>
        <w:footnoteRef/>
      </w:r>
      <w:r>
        <w:t xml:space="preserve"> </w:t>
      </w:r>
      <w:r>
        <w:rPr>
          <w:color w:val="000000"/>
          <w:szCs w:val="24"/>
        </w:rPr>
        <w:t>PFSA 16 punkt</w:t>
      </w:r>
      <w:r w:rsidR="00057BD9">
        <w:rPr>
          <w:color w:val="000000"/>
          <w:szCs w:val="24"/>
        </w:rPr>
        <w:t>as</w:t>
      </w:r>
      <w:r>
        <w:rPr>
          <w:color w:val="000000"/>
          <w:szCs w:val="24"/>
        </w:rPr>
        <w:t xml:space="preserve"> „</w:t>
      </w:r>
      <w:r w:rsidRPr="00E73DC8">
        <w:rPr>
          <w:bCs/>
          <w:szCs w:val="24"/>
        </w:rPr>
        <w:t>Išlaidų tinkamumo finansuoti reikalavimai“</w:t>
      </w:r>
    </w:p>
  </w:footnote>
  <w:footnote w:id="5">
    <w:p w14:paraId="7E7B447A" w14:textId="07223D67" w:rsidR="003B5FB8" w:rsidRDefault="003B5FB8">
      <w:pPr>
        <w:pStyle w:val="FootnoteText"/>
      </w:pPr>
      <w:r>
        <w:rPr>
          <w:rStyle w:val="FootnoteReference"/>
        </w:rPr>
        <w:footnoteRef/>
      </w:r>
      <w:r>
        <w:t xml:space="preserve"> </w:t>
      </w:r>
      <w:hyperlink r:id="rId2" w:history="1">
        <w:r w:rsidR="00560AB3" w:rsidRPr="00560AB3">
          <w:rPr>
            <w:rStyle w:val="Hyperlink"/>
          </w:rPr>
          <w:t>1K-257 Dėl finansų ministro 2021 m. birželio 28 d. įsakymo Nr. 1K-227 „Dėl Strateginio valdymo metodikos...</w:t>
        </w:r>
      </w:hyperlink>
    </w:p>
  </w:footnote>
  <w:footnote w:id="6">
    <w:p w14:paraId="1C57632D" w14:textId="57194F58" w:rsidR="00437528" w:rsidRPr="00437528" w:rsidRDefault="00437528" w:rsidP="00437528">
      <w:pPr>
        <w:jc w:val="both"/>
        <w:rPr>
          <w:bCs/>
          <w:color w:val="000000"/>
          <w:sz w:val="20"/>
        </w:rPr>
      </w:pPr>
      <w:r>
        <w:rPr>
          <w:rStyle w:val="FootnoteReference"/>
        </w:rPr>
        <w:footnoteRef/>
      </w:r>
      <w:r>
        <w:t xml:space="preserve"> </w:t>
      </w:r>
      <w:r w:rsidRPr="00437528">
        <w:rPr>
          <w:color w:val="000000"/>
          <w:sz w:val="20"/>
        </w:rPr>
        <w:t>PFSA 5 punkt</w:t>
      </w:r>
      <w:r w:rsidR="00057BD9">
        <w:rPr>
          <w:color w:val="000000"/>
          <w:sz w:val="20"/>
        </w:rPr>
        <w:t>as</w:t>
      </w:r>
      <w:r w:rsidRPr="00437528">
        <w:rPr>
          <w:color w:val="000000"/>
          <w:sz w:val="20"/>
        </w:rPr>
        <w:t xml:space="preserve"> „</w:t>
      </w:r>
      <w:r w:rsidRPr="00437528">
        <w:rPr>
          <w:bCs/>
          <w:sz w:val="20"/>
        </w:rPr>
        <w:t>Reikalavimai projektams, pareiškėjams ir partneriams“</w:t>
      </w:r>
    </w:p>
    <w:p w14:paraId="194532C1" w14:textId="5F847569" w:rsidR="00437528" w:rsidRDefault="00437528">
      <w:pPr>
        <w:pStyle w:val="FootnoteText"/>
      </w:pPr>
    </w:p>
  </w:footnote>
  <w:footnote w:id="7">
    <w:p w14:paraId="293E7F03" w14:textId="456F42D6" w:rsidR="00400C05" w:rsidRDefault="00400C05">
      <w:pPr>
        <w:pStyle w:val="FootnoteText"/>
      </w:pPr>
      <w:r>
        <w:rPr>
          <w:rStyle w:val="FootnoteReference"/>
        </w:rPr>
        <w:footnoteRef/>
      </w:r>
      <w:r>
        <w:t xml:space="preserve"> </w:t>
      </w:r>
      <w:r>
        <w:rPr>
          <w:color w:val="000000"/>
          <w:szCs w:val="24"/>
        </w:rPr>
        <w:t>PFSA 8 punkt</w:t>
      </w:r>
      <w:r w:rsidR="00057BD9">
        <w:rPr>
          <w:color w:val="000000"/>
          <w:szCs w:val="24"/>
        </w:rPr>
        <w:t>as</w:t>
      </w:r>
      <w:r>
        <w:rPr>
          <w:color w:val="000000"/>
          <w:szCs w:val="24"/>
        </w:rPr>
        <w:t xml:space="preserve"> „</w:t>
      </w:r>
      <w:r w:rsidRPr="00207D22">
        <w:rPr>
          <w:bCs/>
          <w:szCs w:val="24"/>
        </w:rPr>
        <w:t>Horizontaliųjų principų reikalavimai</w:t>
      </w:r>
      <w:r w:rsidRPr="00E73DC8">
        <w:rPr>
          <w:bCs/>
          <w:szCs w:val="24"/>
        </w:rPr>
        <w:t>“</w:t>
      </w:r>
      <w:r>
        <w:rPr>
          <w:bCs/>
          <w:szCs w:val="24"/>
        </w:rPr>
        <w:t xml:space="preserve"> ir 9 punkt</w:t>
      </w:r>
      <w:r w:rsidR="00057BD9">
        <w:rPr>
          <w:bCs/>
          <w:szCs w:val="24"/>
        </w:rPr>
        <w:t>as</w:t>
      </w:r>
      <w:r>
        <w:rPr>
          <w:bCs/>
          <w:szCs w:val="24"/>
        </w:rPr>
        <w:t xml:space="preserve"> „</w:t>
      </w:r>
      <w:r w:rsidRPr="00207D22">
        <w:rPr>
          <w:bCs/>
          <w:szCs w:val="24"/>
        </w:rPr>
        <w:t>Europos Sąjungos pagrindinių teisių chartijos (toliau – Chartija) reikalavimai</w:t>
      </w:r>
      <w:r>
        <w:rPr>
          <w:bCs/>
          <w:szCs w:val="24"/>
        </w:rPr>
        <w:t>“</w:t>
      </w:r>
    </w:p>
  </w:footnote>
  <w:footnote w:id="8">
    <w:p w14:paraId="39A52469" w14:textId="3AF6521F" w:rsidR="00556E56" w:rsidRDefault="00556E56">
      <w:pPr>
        <w:pStyle w:val="FootnoteText"/>
      </w:pPr>
      <w:r>
        <w:rPr>
          <w:rStyle w:val="FootnoteReference"/>
        </w:rPr>
        <w:footnoteRef/>
      </w:r>
      <w:r>
        <w:t xml:space="preserve"> </w:t>
      </w:r>
      <w:r>
        <w:rPr>
          <w:color w:val="000000"/>
          <w:szCs w:val="24"/>
        </w:rPr>
        <w:t>PFSA 14 punkt</w:t>
      </w:r>
      <w:r w:rsidR="00057BD9">
        <w:rPr>
          <w:color w:val="000000"/>
          <w:szCs w:val="24"/>
        </w:rPr>
        <w:t>as</w:t>
      </w:r>
      <w:r>
        <w:rPr>
          <w:color w:val="000000"/>
          <w:szCs w:val="24"/>
        </w:rPr>
        <w:t xml:space="preserve"> „</w:t>
      </w:r>
      <w:r w:rsidRPr="0078056B">
        <w:rPr>
          <w:bCs/>
          <w:szCs w:val="24"/>
        </w:rPr>
        <w:t>Reikalavimai įgyvendinus projektų veiklas</w:t>
      </w:r>
      <w:r w:rsidRPr="00E73DC8">
        <w:rPr>
          <w:bCs/>
          <w:szCs w:val="24"/>
        </w:rPr>
        <w:t>“</w:t>
      </w:r>
    </w:p>
  </w:footnote>
  <w:footnote w:id="9">
    <w:p w14:paraId="19EA91F7" w14:textId="2A742349" w:rsidR="00FC230C" w:rsidRDefault="00FC230C" w:rsidP="00FC230C">
      <w:pPr>
        <w:pStyle w:val="FootnoteText"/>
      </w:pPr>
      <w:r>
        <w:rPr>
          <w:rStyle w:val="FootnoteReference"/>
        </w:rPr>
        <w:footnoteRef/>
      </w:r>
      <w:r>
        <w:t xml:space="preserve"> PFSA 11 punkt</w:t>
      </w:r>
      <w:r w:rsidR="00057BD9">
        <w:t>as</w:t>
      </w:r>
      <w:r>
        <w:t xml:space="preserve"> „</w:t>
      </w:r>
      <w:r w:rsidRPr="00523AB7">
        <w:t>Reikalavimai valstybės pagalbai</w:t>
      </w:r>
      <w:r>
        <w:t>‘</w:t>
      </w:r>
    </w:p>
  </w:footnote>
  <w:footnote w:id="10">
    <w:p w14:paraId="56EE5F43" w14:textId="77777777" w:rsidR="00FC230C" w:rsidRDefault="00FC230C" w:rsidP="00FC230C">
      <w:pPr>
        <w:pStyle w:val="FootnoteText"/>
      </w:pPr>
      <w:r>
        <w:rPr>
          <w:rStyle w:val="FootnoteReference"/>
        </w:rPr>
        <w:footnoteRef/>
      </w:r>
      <w:r>
        <w:t xml:space="preserve"> </w:t>
      </w:r>
      <w:r>
        <w:rPr>
          <w:szCs w:val="24"/>
        </w:rPr>
        <w:t>Nuorodos į šį ir kitus šiame kvietimo papunktyje minimus PFSA priedus pateiktos kvietimo 2.14 papunktyje.</w:t>
      </w:r>
    </w:p>
  </w:footnote>
  <w:footnote w:id="11">
    <w:p w14:paraId="7852E3F2" w14:textId="2D45EEDA" w:rsidR="00E001DE" w:rsidRDefault="00E001DE">
      <w:pPr>
        <w:pStyle w:val="FootnoteText"/>
      </w:pPr>
      <w:r>
        <w:rPr>
          <w:rStyle w:val="FootnoteReference"/>
        </w:rPr>
        <w:footnoteRef/>
      </w:r>
      <w:r>
        <w:t xml:space="preserve"> </w:t>
      </w:r>
      <w:r>
        <w:rPr>
          <w:szCs w:val="24"/>
          <w:lang w:eastAsia="lt-LT"/>
        </w:rPr>
        <w:t>N</w:t>
      </w:r>
      <w:r w:rsidRPr="004D731D">
        <w:rPr>
          <w:szCs w:val="24"/>
          <w:lang w:eastAsia="lt-LT"/>
        </w:rPr>
        <w:t>uoroda į PĮP formą pateikta kvietimo 2.16.1 papunktyje</w:t>
      </w:r>
    </w:p>
  </w:footnote>
  <w:footnote w:id="12">
    <w:p w14:paraId="62A78BD5" w14:textId="4E634B79" w:rsidR="00E001DE" w:rsidRDefault="00E001DE">
      <w:pPr>
        <w:pStyle w:val="FootnoteText"/>
      </w:pPr>
      <w:r>
        <w:rPr>
          <w:rStyle w:val="FootnoteReference"/>
        </w:rPr>
        <w:footnoteRef/>
      </w:r>
      <w:r>
        <w:t xml:space="preserve"> </w:t>
      </w:r>
      <w:r w:rsidRPr="004D731D">
        <w:t xml:space="preserve">Kartu su PĮP teikiami dokumentai nurodyti kvietimo </w:t>
      </w:r>
      <w:r>
        <w:t>2</w:t>
      </w:r>
      <w:r w:rsidRPr="004D731D">
        <w:t>.13.2 papunktyje</w:t>
      </w:r>
    </w:p>
  </w:footnote>
  <w:footnote w:id="13">
    <w:p w14:paraId="6220A91D" w14:textId="77777777" w:rsidR="00E001DE" w:rsidRPr="007B2700" w:rsidRDefault="00E001DE" w:rsidP="001B56A2">
      <w:pPr>
        <w:pStyle w:val="FootnoteText"/>
      </w:pPr>
      <w:r>
        <w:rPr>
          <w:rStyle w:val="FootnoteReference"/>
        </w:rPr>
        <w:footnoteRef/>
      </w:r>
      <w:r>
        <w:t xml:space="preserve"> </w:t>
      </w:r>
      <w:r w:rsidRPr="007B2700">
        <w:t>N</w:t>
      </w:r>
      <w:r w:rsidRPr="007B2700">
        <w:rPr>
          <w:rFonts w:eastAsia="MS Gothic"/>
          <w:szCs w:val="24"/>
        </w:rPr>
        <w:t>uoroda į PĮP formą pateikta šio kvietimo 2.16.1 p</w:t>
      </w:r>
      <w:r>
        <w:rPr>
          <w:rFonts w:eastAsia="MS Gothic"/>
          <w:szCs w:val="24"/>
        </w:rPr>
        <w:t>apunktyje.</w:t>
      </w:r>
    </w:p>
  </w:footnote>
  <w:footnote w:id="14">
    <w:p w14:paraId="1A04A683" w14:textId="452D196B" w:rsidR="00E001DE" w:rsidRDefault="00E001DE" w:rsidP="001B56A2">
      <w:pPr>
        <w:pStyle w:val="FootnoteText"/>
      </w:pPr>
      <w:r>
        <w:rPr>
          <w:rStyle w:val="FootnoteReference"/>
        </w:rPr>
        <w:footnoteRef/>
      </w:r>
      <w:r>
        <w:t xml:space="preserve"> </w:t>
      </w:r>
      <w:r>
        <w:rPr>
          <w:szCs w:val="24"/>
        </w:rPr>
        <w:t>PFSA 5 punkto „</w:t>
      </w:r>
      <w:r w:rsidRPr="002A19C6">
        <w:rPr>
          <w:szCs w:val="24"/>
        </w:rPr>
        <w:t>Reikalavimai projektams, pareiškėjams ir partneriams</w:t>
      </w:r>
      <w:r>
        <w:rPr>
          <w:szCs w:val="24"/>
        </w:rPr>
        <w:t>“ 5.9 papunkt</w:t>
      </w:r>
      <w:r w:rsidR="00057BD9">
        <w:rPr>
          <w:szCs w:val="24"/>
        </w:rPr>
        <w:t>is</w:t>
      </w:r>
      <w:r>
        <w:rPr>
          <w:szCs w:val="24"/>
        </w:rPr>
        <w:t xml:space="preserve">. </w:t>
      </w:r>
    </w:p>
  </w:footnote>
  <w:footnote w:id="15">
    <w:p w14:paraId="3F74B56C" w14:textId="77777777" w:rsidR="00E001DE" w:rsidRDefault="00E001DE" w:rsidP="001B56A2">
      <w:pPr>
        <w:pStyle w:val="FootnoteText"/>
      </w:pPr>
      <w:r>
        <w:rPr>
          <w:rStyle w:val="FootnoteReference"/>
        </w:rPr>
        <w:footnoteRef/>
      </w:r>
      <w:r>
        <w:t xml:space="preserve"> </w:t>
      </w:r>
      <w:r>
        <w:rPr>
          <w:szCs w:val="24"/>
        </w:rPr>
        <w:t>Nuorodos į šį ir kitus šiame kvietimo papunktyje minimus PFSA priedus pateiktos kvietimo 2.14 papunktyje.</w:t>
      </w:r>
    </w:p>
  </w:footnote>
  <w:footnote w:id="16">
    <w:p w14:paraId="761C7477" w14:textId="77777777" w:rsidR="003F07B9" w:rsidRDefault="003F07B9" w:rsidP="004D731D">
      <w:pPr>
        <w:pStyle w:val="FootnoteText"/>
      </w:pPr>
      <w:r>
        <w:rPr>
          <w:rStyle w:val="FootnoteReference"/>
        </w:rPr>
        <w:footnoteRef/>
      </w:r>
      <w:r>
        <w:t xml:space="preserve"> </w:t>
      </w:r>
      <w:r>
        <w:rPr>
          <w:iCs/>
          <w:szCs w:val="24"/>
        </w:rPr>
        <w:t>PFSA 15 punktas „</w:t>
      </w:r>
      <w:r w:rsidRPr="00305F55">
        <w:rPr>
          <w:iCs/>
          <w:szCs w:val="24"/>
        </w:rPr>
        <w:t>Kiti reikalavimai</w:t>
      </w:r>
      <w:r>
        <w:rPr>
          <w:iCs/>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444D" w14:textId="77777777" w:rsidR="0029524F" w:rsidRDefault="0029524F">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294" w14:textId="77777777" w:rsidR="0029524F" w:rsidRDefault="00901215">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0059B7F0" w14:textId="77777777" w:rsidR="0029524F" w:rsidRDefault="0029524F">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A39B" w14:textId="77777777" w:rsidR="0029524F" w:rsidRDefault="0029524F">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5F92"/>
    <w:multiLevelType w:val="hybridMultilevel"/>
    <w:tmpl w:val="7D12C188"/>
    <w:lvl w:ilvl="0" w:tplc="04270001">
      <w:start w:val="67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2B72EC"/>
    <w:multiLevelType w:val="hybridMultilevel"/>
    <w:tmpl w:val="B930FA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502A32"/>
    <w:multiLevelType w:val="multilevel"/>
    <w:tmpl w:val="F162D4B6"/>
    <w:lvl w:ilvl="0">
      <w:start w:val="12"/>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color w:val="auto"/>
      </w:rPr>
    </w:lvl>
    <w:lvl w:ilvl="3">
      <w:start w:val="1"/>
      <w:numFmt w:val="decimal"/>
      <w:lvlText w:val="%1.%2.%3.%4."/>
      <w:lvlJc w:val="left"/>
      <w:pPr>
        <w:ind w:left="780" w:hanging="7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6549660">
    <w:abstractNumId w:val="0"/>
  </w:num>
  <w:num w:numId="2" w16cid:durableId="1545287538">
    <w:abstractNumId w:val="1"/>
  </w:num>
  <w:num w:numId="3" w16cid:durableId="179748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3B"/>
    <w:rsid w:val="00017533"/>
    <w:rsid w:val="00027EB1"/>
    <w:rsid w:val="0003108B"/>
    <w:rsid w:val="000341C2"/>
    <w:rsid w:val="00041F55"/>
    <w:rsid w:val="00057BD9"/>
    <w:rsid w:val="0006195D"/>
    <w:rsid w:val="0007680E"/>
    <w:rsid w:val="00085A22"/>
    <w:rsid w:val="000B00EE"/>
    <w:rsid w:val="000B37E8"/>
    <w:rsid w:val="000B5DB4"/>
    <w:rsid w:val="000C2842"/>
    <w:rsid w:val="000F5D1C"/>
    <w:rsid w:val="001634A6"/>
    <w:rsid w:val="00165259"/>
    <w:rsid w:val="001A11AE"/>
    <w:rsid w:val="001B56A2"/>
    <w:rsid w:val="001C1F9F"/>
    <w:rsid w:val="001D1702"/>
    <w:rsid w:val="00207D22"/>
    <w:rsid w:val="00222709"/>
    <w:rsid w:val="002747D0"/>
    <w:rsid w:val="0029524F"/>
    <w:rsid w:val="002A19C6"/>
    <w:rsid w:val="002A36DF"/>
    <w:rsid w:val="002A4A98"/>
    <w:rsid w:val="002D611A"/>
    <w:rsid w:val="002E24FD"/>
    <w:rsid w:val="002E5F23"/>
    <w:rsid w:val="002E6131"/>
    <w:rsid w:val="002F439F"/>
    <w:rsid w:val="00305F55"/>
    <w:rsid w:val="003259CB"/>
    <w:rsid w:val="003450E3"/>
    <w:rsid w:val="0034531C"/>
    <w:rsid w:val="00362E38"/>
    <w:rsid w:val="003820E4"/>
    <w:rsid w:val="00382FE4"/>
    <w:rsid w:val="00394E1B"/>
    <w:rsid w:val="003A1C46"/>
    <w:rsid w:val="003B5FB8"/>
    <w:rsid w:val="003C2247"/>
    <w:rsid w:val="003C2E65"/>
    <w:rsid w:val="003C4529"/>
    <w:rsid w:val="003C58E1"/>
    <w:rsid w:val="003C6D4E"/>
    <w:rsid w:val="003C7456"/>
    <w:rsid w:val="003F07B9"/>
    <w:rsid w:val="00400C05"/>
    <w:rsid w:val="00426A24"/>
    <w:rsid w:val="00437528"/>
    <w:rsid w:val="00457ED6"/>
    <w:rsid w:val="004908AE"/>
    <w:rsid w:val="004A4B7C"/>
    <w:rsid w:val="004D731D"/>
    <w:rsid w:val="004E3967"/>
    <w:rsid w:val="005205A8"/>
    <w:rsid w:val="00523AB7"/>
    <w:rsid w:val="005319FD"/>
    <w:rsid w:val="00531F3E"/>
    <w:rsid w:val="00550415"/>
    <w:rsid w:val="00556E56"/>
    <w:rsid w:val="00560AB3"/>
    <w:rsid w:val="00577E9E"/>
    <w:rsid w:val="00584F1F"/>
    <w:rsid w:val="0059286C"/>
    <w:rsid w:val="005972B0"/>
    <w:rsid w:val="005A0514"/>
    <w:rsid w:val="005C5ABA"/>
    <w:rsid w:val="005D0CB8"/>
    <w:rsid w:val="005E15F4"/>
    <w:rsid w:val="006076E9"/>
    <w:rsid w:val="00624F53"/>
    <w:rsid w:val="0064482E"/>
    <w:rsid w:val="00684BBC"/>
    <w:rsid w:val="006A0E73"/>
    <w:rsid w:val="006A20DA"/>
    <w:rsid w:val="006A549F"/>
    <w:rsid w:val="006A73A3"/>
    <w:rsid w:val="006B6D2E"/>
    <w:rsid w:val="006D0F87"/>
    <w:rsid w:val="006D4D68"/>
    <w:rsid w:val="006D78D6"/>
    <w:rsid w:val="00725499"/>
    <w:rsid w:val="00726769"/>
    <w:rsid w:val="00736C5E"/>
    <w:rsid w:val="00755410"/>
    <w:rsid w:val="0078056B"/>
    <w:rsid w:val="007957E2"/>
    <w:rsid w:val="007A596E"/>
    <w:rsid w:val="007B2700"/>
    <w:rsid w:val="007B5A8D"/>
    <w:rsid w:val="0082058E"/>
    <w:rsid w:val="00831AD5"/>
    <w:rsid w:val="008337C6"/>
    <w:rsid w:val="008344FD"/>
    <w:rsid w:val="0083783F"/>
    <w:rsid w:val="00846FD9"/>
    <w:rsid w:val="0089408A"/>
    <w:rsid w:val="008959E7"/>
    <w:rsid w:val="008D3CD8"/>
    <w:rsid w:val="008F067F"/>
    <w:rsid w:val="00901215"/>
    <w:rsid w:val="009044FC"/>
    <w:rsid w:val="009277F5"/>
    <w:rsid w:val="0095584D"/>
    <w:rsid w:val="009600E8"/>
    <w:rsid w:val="0098084A"/>
    <w:rsid w:val="009967D9"/>
    <w:rsid w:val="009D64CD"/>
    <w:rsid w:val="009E7C48"/>
    <w:rsid w:val="009F042B"/>
    <w:rsid w:val="009F623B"/>
    <w:rsid w:val="009F68D0"/>
    <w:rsid w:val="00A00D40"/>
    <w:rsid w:val="00A0416C"/>
    <w:rsid w:val="00A1640E"/>
    <w:rsid w:val="00A479F5"/>
    <w:rsid w:val="00A771C3"/>
    <w:rsid w:val="00AB3EB1"/>
    <w:rsid w:val="00AD43CB"/>
    <w:rsid w:val="00AF5889"/>
    <w:rsid w:val="00AF5B4B"/>
    <w:rsid w:val="00B1150E"/>
    <w:rsid w:val="00B20558"/>
    <w:rsid w:val="00B41208"/>
    <w:rsid w:val="00B510F4"/>
    <w:rsid w:val="00B612C9"/>
    <w:rsid w:val="00B63151"/>
    <w:rsid w:val="00B638F5"/>
    <w:rsid w:val="00BB0AA2"/>
    <w:rsid w:val="00BE7FBE"/>
    <w:rsid w:val="00C1280E"/>
    <w:rsid w:val="00C16644"/>
    <w:rsid w:val="00C25EC3"/>
    <w:rsid w:val="00C30747"/>
    <w:rsid w:val="00C369C9"/>
    <w:rsid w:val="00C41317"/>
    <w:rsid w:val="00C62C38"/>
    <w:rsid w:val="00C661AD"/>
    <w:rsid w:val="00C826BA"/>
    <w:rsid w:val="00D07BF5"/>
    <w:rsid w:val="00D30BF5"/>
    <w:rsid w:val="00D3130E"/>
    <w:rsid w:val="00D41DE2"/>
    <w:rsid w:val="00D6392E"/>
    <w:rsid w:val="00D85ADF"/>
    <w:rsid w:val="00D90806"/>
    <w:rsid w:val="00DB48FD"/>
    <w:rsid w:val="00DC1DCA"/>
    <w:rsid w:val="00E001DE"/>
    <w:rsid w:val="00E21134"/>
    <w:rsid w:val="00E21A18"/>
    <w:rsid w:val="00E454A8"/>
    <w:rsid w:val="00E524CC"/>
    <w:rsid w:val="00E72C13"/>
    <w:rsid w:val="00E738DC"/>
    <w:rsid w:val="00E73DC8"/>
    <w:rsid w:val="00E74204"/>
    <w:rsid w:val="00E96E8A"/>
    <w:rsid w:val="00EA5ABA"/>
    <w:rsid w:val="00EC343E"/>
    <w:rsid w:val="00ED4C93"/>
    <w:rsid w:val="00F056A4"/>
    <w:rsid w:val="00F127AB"/>
    <w:rsid w:val="00F142F9"/>
    <w:rsid w:val="00F24074"/>
    <w:rsid w:val="00F245BB"/>
    <w:rsid w:val="00F344B7"/>
    <w:rsid w:val="00F56439"/>
    <w:rsid w:val="00F66734"/>
    <w:rsid w:val="00F70061"/>
    <w:rsid w:val="00F76595"/>
    <w:rsid w:val="00F81996"/>
    <w:rsid w:val="00F82753"/>
    <w:rsid w:val="00F948D8"/>
    <w:rsid w:val="00FB1664"/>
    <w:rsid w:val="00FC230C"/>
    <w:rsid w:val="00FC28C6"/>
    <w:rsid w:val="00FC5D66"/>
    <w:rsid w:val="00FD1278"/>
    <w:rsid w:val="00FD2A66"/>
    <w:rsid w:val="00FD7937"/>
    <w:rsid w:val="00FE37A0"/>
    <w:rsid w:val="00FF581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C5B3"/>
  <w15:docId w15:val="{7FD2C947-E9FE-43B2-BD61-0248763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5E15F4"/>
    <w:pPr>
      <w:tabs>
        <w:tab w:val="center" w:pos="4513"/>
        <w:tab w:val="right" w:pos="9026"/>
      </w:tabs>
    </w:pPr>
  </w:style>
  <w:style w:type="character" w:customStyle="1" w:styleId="HeaderChar">
    <w:name w:val="Header Char"/>
    <w:basedOn w:val="DefaultParagraphFont"/>
    <w:link w:val="Header"/>
    <w:semiHidden/>
    <w:rsid w:val="005E15F4"/>
  </w:style>
  <w:style w:type="paragraph" w:styleId="Footer">
    <w:name w:val="footer"/>
    <w:basedOn w:val="Normal"/>
    <w:link w:val="FooterChar"/>
    <w:uiPriority w:val="99"/>
    <w:unhideWhenUsed/>
    <w:rsid w:val="005E15F4"/>
    <w:pPr>
      <w:tabs>
        <w:tab w:val="center" w:pos="4513"/>
        <w:tab w:val="right" w:pos="9026"/>
      </w:tabs>
    </w:pPr>
  </w:style>
  <w:style w:type="character" w:customStyle="1" w:styleId="FooterChar">
    <w:name w:val="Footer Char"/>
    <w:basedOn w:val="DefaultParagraphFont"/>
    <w:link w:val="Footer"/>
    <w:uiPriority w:val="99"/>
    <w:rsid w:val="005E15F4"/>
  </w:style>
  <w:style w:type="paragraph" w:styleId="ListParagraph">
    <w:name w:val="List Paragraph"/>
    <w:basedOn w:val="Normal"/>
    <w:rsid w:val="005205A8"/>
    <w:pPr>
      <w:ind w:left="720"/>
      <w:contextualSpacing/>
    </w:pPr>
  </w:style>
  <w:style w:type="character" w:styleId="Hyperlink">
    <w:name w:val="Hyperlink"/>
    <w:basedOn w:val="DefaultParagraphFont"/>
    <w:unhideWhenUsed/>
    <w:rsid w:val="000F5D1C"/>
    <w:rPr>
      <w:color w:val="0563C1" w:themeColor="hyperlink"/>
      <w:u w:val="single"/>
    </w:rPr>
  </w:style>
  <w:style w:type="character" w:styleId="UnresolvedMention">
    <w:name w:val="Unresolved Mention"/>
    <w:basedOn w:val="DefaultParagraphFont"/>
    <w:uiPriority w:val="99"/>
    <w:semiHidden/>
    <w:unhideWhenUsed/>
    <w:rsid w:val="000F5D1C"/>
    <w:rPr>
      <w:color w:val="605E5C"/>
      <w:shd w:val="clear" w:color="auto" w:fill="E1DFDD"/>
    </w:rPr>
  </w:style>
  <w:style w:type="character" w:styleId="CommentReference">
    <w:name w:val="annotation reference"/>
    <w:basedOn w:val="DefaultParagraphFont"/>
    <w:semiHidden/>
    <w:unhideWhenUsed/>
    <w:rsid w:val="00B638F5"/>
    <w:rPr>
      <w:sz w:val="16"/>
      <w:szCs w:val="16"/>
    </w:rPr>
  </w:style>
  <w:style w:type="paragraph" w:styleId="CommentText">
    <w:name w:val="annotation text"/>
    <w:basedOn w:val="Normal"/>
    <w:link w:val="CommentTextChar"/>
    <w:unhideWhenUsed/>
    <w:rsid w:val="00B638F5"/>
    <w:rPr>
      <w:sz w:val="20"/>
    </w:rPr>
  </w:style>
  <w:style w:type="character" w:customStyle="1" w:styleId="CommentTextChar">
    <w:name w:val="Comment Text Char"/>
    <w:basedOn w:val="DefaultParagraphFont"/>
    <w:link w:val="CommentText"/>
    <w:rsid w:val="00B638F5"/>
    <w:rPr>
      <w:sz w:val="20"/>
    </w:rPr>
  </w:style>
  <w:style w:type="paragraph" w:styleId="CommentSubject">
    <w:name w:val="annotation subject"/>
    <w:basedOn w:val="CommentText"/>
    <w:next w:val="CommentText"/>
    <w:link w:val="CommentSubjectChar"/>
    <w:semiHidden/>
    <w:unhideWhenUsed/>
    <w:rsid w:val="00B638F5"/>
    <w:rPr>
      <w:b/>
      <w:bCs/>
    </w:rPr>
  </w:style>
  <w:style w:type="character" w:customStyle="1" w:styleId="CommentSubjectChar">
    <w:name w:val="Comment Subject Char"/>
    <w:basedOn w:val="CommentTextChar"/>
    <w:link w:val="CommentSubject"/>
    <w:semiHidden/>
    <w:rsid w:val="00B638F5"/>
    <w:rPr>
      <w:b/>
      <w:bCs/>
      <w:sz w:val="20"/>
    </w:rPr>
  </w:style>
  <w:style w:type="character" w:customStyle="1" w:styleId="normaltextrun">
    <w:name w:val="normaltextrun"/>
    <w:basedOn w:val="DefaultParagraphFont"/>
    <w:rsid w:val="0078056B"/>
  </w:style>
  <w:style w:type="character" w:styleId="FollowedHyperlink">
    <w:name w:val="FollowedHyperlink"/>
    <w:basedOn w:val="DefaultParagraphFont"/>
    <w:semiHidden/>
    <w:unhideWhenUsed/>
    <w:rsid w:val="009D64CD"/>
    <w:rPr>
      <w:color w:val="954F72" w:themeColor="followedHyperlink"/>
      <w:u w:val="single"/>
    </w:rPr>
  </w:style>
  <w:style w:type="table" w:styleId="TableGrid">
    <w:name w:val="Table Grid"/>
    <w:basedOn w:val="TableNormal"/>
    <w:rsid w:val="00FD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972B0"/>
    <w:rPr>
      <w:sz w:val="20"/>
    </w:rPr>
  </w:style>
  <w:style w:type="character" w:customStyle="1" w:styleId="FootnoteTextChar">
    <w:name w:val="Footnote Text Char"/>
    <w:basedOn w:val="DefaultParagraphFont"/>
    <w:link w:val="FootnoteText"/>
    <w:semiHidden/>
    <w:rsid w:val="005972B0"/>
    <w:rPr>
      <w:sz w:val="20"/>
    </w:rPr>
  </w:style>
  <w:style w:type="character" w:styleId="FootnoteReference">
    <w:name w:val="footnote reference"/>
    <w:basedOn w:val="DefaultParagraphFont"/>
    <w:semiHidden/>
    <w:unhideWhenUsed/>
    <w:rsid w:val="005972B0"/>
    <w:rPr>
      <w:vertAlign w:val="superscript"/>
    </w:rPr>
  </w:style>
  <w:style w:type="paragraph" w:styleId="EndnoteText">
    <w:name w:val="endnote text"/>
    <w:basedOn w:val="Normal"/>
    <w:link w:val="EndnoteTextChar"/>
    <w:semiHidden/>
    <w:unhideWhenUsed/>
    <w:rsid w:val="001B56A2"/>
    <w:rPr>
      <w:sz w:val="20"/>
    </w:rPr>
  </w:style>
  <w:style w:type="character" w:customStyle="1" w:styleId="EndnoteTextChar">
    <w:name w:val="Endnote Text Char"/>
    <w:basedOn w:val="DefaultParagraphFont"/>
    <w:link w:val="EndnoteText"/>
    <w:semiHidden/>
    <w:rsid w:val="001B56A2"/>
    <w:rPr>
      <w:sz w:val="20"/>
    </w:rPr>
  </w:style>
  <w:style w:type="character" w:styleId="EndnoteReference">
    <w:name w:val="endnote reference"/>
    <w:basedOn w:val="DefaultParagraphFont"/>
    <w:semiHidden/>
    <w:unhideWhenUsed/>
    <w:rsid w:val="001B5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rs/aesupplement/c4f2e9051a9f11ee9f8efaacc26fd687/grFuzkYzhP/250580b4a1a811ef9db2c9aaf9c67042/" TargetMode="External"/><Relationship Id="rId18" Type="http://schemas.openxmlformats.org/officeDocument/2006/relationships/hyperlink" Target="http://www.cpva.lt" TargetMode="External"/><Relationship Id="rId26" Type="http://schemas.openxmlformats.org/officeDocument/2006/relationships/hyperlink" Target="https://www.e-tar.lt/rs/lasupplement/1e741d9680dd11f1a2d8bd5283b9c6f3/a6a3ab5980eb11f1a45481d505906816/" TargetMode="External"/><Relationship Id="rId39" Type="http://schemas.openxmlformats.org/officeDocument/2006/relationships/fontTable" Target="fontTable.xml"/><Relationship Id="rId21" Type="http://schemas.openxmlformats.org/officeDocument/2006/relationships/hyperlink" Target="https://www.e-tar.lt/rs/lasupplement/1e741d9680dd11f1a2d8bd5283b9c6f3/a69ef06480eb11f1a45481d505906816/"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lt/legalAct/1e741d9680dd11f1a2d8bd5283b9c6f3" TargetMode="External"/><Relationship Id="rId17" Type="http://schemas.openxmlformats.org/officeDocument/2006/relationships/hyperlink" Target="https://e-seimas.lrs.lt/rs/aesupplement/c4f2e9051a9f11ee9f8efaacc26fd687/grFuzkYzhP/250580b2a1a811ef9db2c9aaf9c67042/" TargetMode="External"/><Relationship Id="rId25" Type="http://schemas.openxmlformats.org/officeDocument/2006/relationships/hyperlink" Target="https://www.e-tar.lt/rs/lasupplement/1e741d9680dd11f1a2d8bd5283b9c6f3/a6a3ab5680eb11f1a45481d50590681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seimas.lrs.lt/rs/aesupplement/c4f2e9051a9f11ee9f8efaacc26fd687/grFuzkYzhP/250580b0a1a811ef9db2c9aaf9c67042/" TargetMode="External"/><Relationship Id="rId20" Type="http://schemas.openxmlformats.org/officeDocument/2006/relationships/hyperlink" Target="https://www.e-tar.lt/rs/lasupplement/1e741d9680dd11f1a2d8bd5283b9c6f3/a69ef06180eb11f1a45481d505906816/" TargetMode="External"/><Relationship Id="rId29" Type="http://schemas.openxmlformats.org/officeDocument/2006/relationships/hyperlink" Target="https://www.e-tar.lt/rs/lasupplement/1e741d9680dd11f1a2d8bd5283b9c6f3/a6a8664080eb11f1a45481d5059068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acd8cbd48d6011eea791d94269904d9b/asr" TargetMode="External"/><Relationship Id="rId24" Type="http://schemas.openxmlformats.org/officeDocument/2006/relationships/hyperlink" Target="https://www.e-tar.lt/rs/lasupplement/1e741d9680dd11f1a2d8bd5283b9c6f3/a6a3ab5180eb11f1a45481d505906816/" TargetMode="External"/><Relationship Id="rId32" Type="http://schemas.openxmlformats.org/officeDocument/2006/relationships/hyperlink" Target="https://cpva.lt/wp-content/uploads/2026/07/Projekto-igyvendinimo-sutarties-forma-SMSM-001-K.doc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magencynewaccount.submittable.com/submit" TargetMode="External"/><Relationship Id="rId23" Type="http://schemas.openxmlformats.org/officeDocument/2006/relationships/hyperlink" Target="https://www.e-tar.lt/rs/lasupplement/1e741d9680dd11f1a2d8bd5283b9c6f3/a6a13a5480eb11f1a45481d505906816/" TargetMode="External"/><Relationship Id="rId28" Type="http://schemas.openxmlformats.org/officeDocument/2006/relationships/hyperlink" Target="https://www.e-tar.lt/rs/lasupplement/1e741d9680dd11f1a2d8bd5283b9c6f3/a6a61c5480eb11f1a45481d505906816/"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sopiene@cpva.lt" TargetMode="External"/><Relationship Id="rId31" Type="http://schemas.openxmlformats.org/officeDocument/2006/relationships/hyperlink" Target="https://e-seimas.lrs.lt/rs/aesupplement/c4f2e9051a9f11ee9f8efaacc26fd687/grFuzkYzhP/250336c6a1a811ef9db2c9aaf9c670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atviri-duomenys-ir-statistika/gyventoju-skaicius-pagal-apskritis" TargetMode="External"/><Relationship Id="rId22" Type="http://schemas.openxmlformats.org/officeDocument/2006/relationships/hyperlink" Target="https://www.e-tar.lt/rs/lasupplement/1e741d9680dd11f1a2d8bd5283b9c6f3/a6a13a5180eb11f1a45481d505906816/" TargetMode="External"/><Relationship Id="rId27" Type="http://schemas.openxmlformats.org/officeDocument/2006/relationships/hyperlink" Target="https://www.e-tar.lt/rs/lasupplement/1e741d9680dd11f1a2d8bd5283b9c6f3/a6a61c5180eb11f1a45481d505906816/" TargetMode="External"/><Relationship Id="rId30" Type="http://schemas.openxmlformats.org/officeDocument/2006/relationships/hyperlink" Target="https://www.e-tar.lt/rs/lasupplement/1e741d9680dd11f1a2d8bd5283b9c6f3/a6a8664380eb11f1a45481d505906816/"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c4f2e9051a9f11ee9f8efaacc26fd687/asr" TargetMode="External"/><Relationship Id="rId1" Type="http://schemas.openxmlformats.org/officeDocument/2006/relationships/hyperlink" Target="https://www.e-tar.lt/portal/lt/legalAct/1e741d9680dd11f1a2d8bd5283b9c6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D2E95A6-3207-4CC3-AC70-ECBFCD593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25</Pages>
  <Words>44633</Words>
  <Characters>25441</Characters>
  <Application>Microsoft Office Word</Application>
  <DocSecurity>0</DocSecurity>
  <Lines>212</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Irma Šopienė</cp:lastModifiedBy>
  <cp:revision>108</cp:revision>
  <dcterms:created xsi:type="dcterms:W3CDTF">2026-06-03T09:13:00Z</dcterms:created>
  <dcterms:modified xsi:type="dcterms:W3CDTF">2026-07-17T07:30:00Z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