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693E" w14:textId="33682385" w:rsidR="00AA4EF4" w:rsidRPr="00B66205" w:rsidRDefault="00AA4EF4" w:rsidP="00AA4EF4">
      <w:pPr>
        <w:spacing w:before="120" w:after="120" w:line="240" w:lineRule="auto"/>
        <w:jc w:val="center"/>
        <w:rPr>
          <w:rFonts w:ascii="Times New Roman" w:hAnsi="Times New Roman" w:cs="Times New Roman"/>
          <w:b/>
          <w:bCs/>
        </w:rPr>
      </w:pPr>
      <w:r w:rsidRPr="00B66205">
        <w:rPr>
          <w:rFonts w:ascii="Times New Roman" w:hAnsi="Times New Roman" w:cs="Times New Roman"/>
          <w:b/>
          <w:bCs/>
        </w:rPr>
        <w:t xml:space="preserve">VIEŠOSIOS ĮSTAIGOS CENTRINĖS PROJEKTŲ VALDYMO AGENTŪROS DAŽNIAUSIAI NUSTATOMI PAŽEIDIMAI, SUSIJĘ SU PIRKIMO PROCEDŪRŲ VYKDYMU  </w:t>
      </w:r>
    </w:p>
    <w:p w14:paraId="660D40E5" w14:textId="77777777" w:rsidR="00AA4EF4" w:rsidRPr="00B66205" w:rsidRDefault="00AA4EF4" w:rsidP="00AA4EF4">
      <w:pPr>
        <w:spacing w:before="120" w:after="120" w:line="240" w:lineRule="auto"/>
        <w:ind w:firstLine="567"/>
        <w:jc w:val="both"/>
        <w:rPr>
          <w:rFonts w:ascii="Times New Roman" w:hAnsi="Times New Roman" w:cs="Times New Roman"/>
          <w:b/>
          <w:bCs/>
        </w:rPr>
      </w:pPr>
    </w:p>
    <w:p w14:paraId="257F7513" w14:textId="77777777" w:rsidR="00AA4EF4" w:rsidRPr="00B66205" w:rsidRDefault="00AA4EF4" w:rsidP="00AA4EF4">
      <w:pPr>
        <w:spacing w:before="120" w:after="120" w:line="240" w:lineRule="auto"/>
        <w:ind w:firstLine="567"/>
        <w:jc w:val="both"/>
        <w:rPr>
          <w:rFonts w:ascii="Times New Roman" w:hAnsi="Times New Roman" w:cs="Times New Roman"/>
          <w:b/>
          <w:bCs/>
        </w:rPr>
      </w:pPr>
      <w:r w:rsidRPr="00B66205">
        <w:rPr>
          <w:rFonts w:ascii="Times New Roman" w:hAnsi="Times New Roman" w:cs="Times New Roman"/>
          <w:b/>
          <w:bCs/>
        </w:rPr>
        <w:t>2. Pirkimo procedūrų vykdymas</w:t>
      </w:r>
    </w:p>
    <w:p w14:paraId="25BB1240"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Perkančioji organizacija, nepažeisdama viešųjų pirkimų principų, privalo pirkimo procedūras vykdyti (pavyzdžiui, vertinti tiekėjų pateiktus pasiūlymus, sudaryti sutartį ir kt.) vadovaudamasi tomis pirkimo sąlygomis, kurios buvo žinomos visiems tiekėjams pirkimo metu, jų iš esmės nekeisdamos. Be to, vykdant pirkimo procedūras būtina tiekėjams užtikrinti galimybę pasinaudoti VPĮ numatytomis teisėmis, pavyzdžiui, leisti patikslinti pasiūlyme esančius neatitikimus, jei tai leidžia padaryti VPĮ ir jį lydintys teisės aktai. CPVA savo praktikoje dažniausiai susiduria su situacijomis, kai perkančioji organizacija iš esmės pakeičia pirkimo sąlygas ir netinkamai vertina tiekėjų pasiūlymus.</w:t>
      </w:r>
    </w:p>
    <w:p w14:paraId="14B7EB82" w14:textId="77777777" w:rsidR="00AA4EF4" w:rsidRPr="00B66205" w:rsidRDefault="00AA4EF4" w:rsidP="00AA4EF4">
      <w:pPr>
        <w:spacing w:before="120" w:after="120" w:line="240" w:lineRule="auto"/>
        <w:ind w:firstLine="567"/>
        <w:jc w:val="both"/>
        <w:rPr>
          <w:rFonts w:ascii="Times New Roman" w:hAnsi="Times New Roman" w:cs="Times New Roman"/>
          <w:b/>
          <w:bCs/>
        </w:rPr>
      </w:pPr>
      <w:r w:rsidRPr="00B66205">
        <w:rPr>
          <w:rFonts w:ascii="Times New Roman" w:hAnsi="Times New Roman" w:cs="Times New Roman"/>
          <w:b/>
          <w:bCs/>
        </w:rPr>
        <w:t>2.1. Esminis pirkimo sąlygų keitimas</w:t>
      </w:r>
    </w:p>
    <w:p w14:paraId="6ED28DED"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CPVA pažymi, jog praktikoje padažnėjo atvejų, kai tarptautinio pirkimo procedūros vykdymo metu, atsižvelgiant į tiekėjų prašymus, pretenzijas ar pačios perkančiosios organizacijos iniciatyva, iš esmės pakeičiamos pirkimo sąlygos, tačiau pirkimas nenutraukiamas ir neskelbiamas iš naujo.</w:t>
      </w:r>
    </w:p>
    <w:p w14:paraId="1E9BA3AD"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VPĮ 36 str. 6 d. nurodyta, kad tarptautinių pirkimų atveju negali būti daromi tokie esminiai pirkimo sąlygų pakeitimai, dėl kurių būtų buvę galima leisti dalyvauti kitiems kandidatams, negu iš pradžių atrinktiesiems, arba pirkimo procedūra būtų pritraukusi daugiau dalyvių. Pagal VPĮ 29 str. 3 d. nuostatas, bet kuriuo metu iki pirkimo sutarties sudarymo, perkančioji organizacija turi teisę savo iniciatyva nutraukti pradėtas pirkimo procedūras, jeigu atsirado aplinkybių, kurių nebuvo galima numatyti, ir privalo</w:t>
      </w:r>
      <w:r w:rsidRPr="00B66205">
        <w:rPr>
          <w:rFonts w:ascii="Times New Roman" w:hAnsi="Times New Roman" w:cs="Times New Roman"/>
          <w:b/>
          <w:bCs/>
        </w:rPr>
        <w:t xml:space="preserve"> </w:t>
      </w:r>
      <w:r w:rsidRPr="00B66205">
        <w:rPr>
          <w:rFonts w:ascii="Times New Roman" w:hAnsi="Times New Roman" w:cs="Times New Roman"/>
          <w:bCs/>
        </w:rPr>
        <w:t xml:space="preserve">tai padaryti, jeigu buvo pažeisti VPĮ 17 str. 1 d. nustatyti principai ir atitinkamos padėties negalima ištaisyti. </w:t>
      </w:r>
    </w:p>
    <w:p w14:paraId="53E2F0F3"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 xml:space="preserve">Europos Sąjungos Teisingumo Teismo praktikoje konstatuota, kad vykstant viešojo pirkimo sutarties procedūrai pirkimo vykdytojas iš principo negali keisti esminių pirkimo sąlygų, įskaitant technines specifikacijas ir sutarties sudarymo kriterijus, kuriomis atitinkami ūkio subjektai teisėtai rėmėsi, priimdami sprendimą pateikti pasiūlymą arba, atvirkščiai, nedalyvauti atitinkamame viešojo pirkimo konkurse. Vis dėl to tuo remiantis negalima daryti išvados, kad bet koks pirkimo sąlygų keitimas jau paskelbus apie pirkimą iš esmės yra draudžiamas bet kokiomis aplinkybėmis. Pirkimo vykdytojas turi galimybę taisyti ar pildyti pirkimo sąlygų duomenis, kuriems tereikia paprasto paaiškinimo arba siekiant ištaisyti akivaizdžias redakcinio pobūdžio klaidas, jei apie šį pakeitimą informuojami visi dalyviai.  Pirkimo vykdytojui taip pat turi būti leidžiama padaryti tam tikrus pirkimo sąlygų pakeitimus &lt;...&gt; su sąlyga, kad paisoma nediskriminavimo ir vienodo požiūrio principų, taip pat skaidrumo pareigos. Šis reikalavimas reiškia, </w:t>
      </w:r>
      <w:r w:rsidRPr="00B66205">
        <w:rPr>
          <w:rFonts w:ascii="Times New Roman" w:hAnsi="Times New Roman" w:cs="Times New Roman"/>
          <w:bCs/>
          <w:i/>
        </w:rPr>
        <w:t>pirma</w:t>
      </w:r>
      <w:r w:rsidRPr="00B66205">
        <w:rPr>
          <w:rFonts w:ascii="Times New Roman" w:hAnsi="Times New Roman" w:cs="Times New Roman"/>
          <w:bCs/>
        </w:rPr>
        <w:t xml:space="preserve">, kad atitinkami pakeitimai, nors ir svarbūs, neturi būti tokie esminiai, kad pritrauktų potencialių dalyvių, kurie, jei šių pakeitimų nebūtų padaryta, nebūtų galėję pateikti pasiūlymo. Be kita ko, taip galėtų būti, kai dėl pakeitimų pirkimo pobūdis iš esmės pasikeičia, palyginti su tuo, kas buvo nustatyta iš pradžių. </w:t>
      </w:r>
      <w:r w:rsidRPr="00B66205">
        <w:rPr>
          <w:rFonts w:ascii="Times New Roman" w:hAnsi="Times New Roman" w:cs="Times New Roman"/>
          <w:bCs/>
          <w:i/>
        </w:rPr>
        <w:t>Antra</w:t>
      </w:r>
      <w:r w:rsidRPr="00B66205">
        <w:rPr>
          <w:rFonts w:ascii="Times New Roman" w:hAnsi="Times New Roman" w:cs="Times New Roman"/>
          <w:bCs/>
        </w:rPr>
        <w:t xml:space="preserve">, šis reikalavimas reiškia, kad apie šiuos pakeitimus turi būti tinkamai paskelbta, kad visi potencialūs pakankamai informuoti ir įprastai rūpestingi dalyviai galėtų su jais susipažinti tokiomis pačiomis sąlygomis ir tuo pačiu momentu. </w:t>
      </w:r>
      <w:r w:rsidRPr="00B66205">
        <w:rPr>
          <w:rFonts w:ascii="Times New Roman" w:hAnsi="Times New Roman" w:cs="Times New Roman"/>
          <w:bCs/>
          <w:i/>
        </w:rPr>
        <w:t>Trečia</w:t>
      </w:r>
      <w:r w:rsidRPr="00B66205">
        <w:rPr>
          <w:rFonts w:ascii="Times New Roman" w:hAnsi="Times New Roman" w:cs="Times New Roman"/>
          <w:bCs/>
        </w:rPr>
        <w:t>, šis reikalavimas taip pat reiškia, viena vertus, kad tie pakeitimai turi būti daromi prieš dalyviams pateikiant pasiūlymus, ir, kita vertus, šių pasiūlymų pateikimo terminą reikia pratęsti, jeigu jie yra svarbūs, taip pat, kad šio pratęsimo trukmė turi atitikti pakeitimų svarbą ir būti pakankama tam, kad suinteresuotieji ūkio subjektai galėtų atitinkamai pritaikyti savo pasiūlymus“.</w:t>
      </w:r>
    </w:p>
    <w:p w14:paraId="44427098" w14:textId="77777777" w:rsidR="00AA4EF4" w:rsidRPr="00B66205" w:rsidRDefault="00AA4EF4" w:rsidP="00AA4EF4">
      <w:pPr>
        <w:spacing w:before="120" w:after="120" w:line="240" w:lineRule="auto"/>
        <w:ind w:firstLine="567"/>
        <w:jc w:val="both"/>
        <w:rPr>
          <w:rFonts w:ascii="Times New Roman" w:hAnsi="Times New Roman" w:cs="Times New Roman"/>
          <w:bCs/>
          <w:i/>
        </w:rPr>
      </w:pPr>
      <w:r w:rsidRPr="00B66205">
        <w:rPr>
          <w:rFonts w:ascii="Times New Roman" w:hAnsi="Times New Roman" w:cs="Times New Roman"/>
          <w:bCs/>
          <w:i/>
        </w:rPr>
        <w:lastRenderedPageBreak/>
        <w:t>Pavyzdžiai:</w:t>
      </w:r>
    </w:p>
    <w:p w14:paraId="43E65AA6" w14:textId="77777777" w:rsidR="00AA4EF4" w:rsidRPr="00B66205" w:rsidRDefault="00AA4EF4" w:rsidP="00AA4EF4">
      <w:pPr>
        <w:numPr>
          <w:ilvl w:val="0"/>
          <w:numId w:val="1"/>
        </w:numPr>
        <w:tabs>
          <w:tab w:val="left" w:pos="993"/>
        </w:tabs>
        <w:spacing w:before="120" w:after="120" w:line="240" w:lineRule="auto"/>
        <w:ind w:left="0" w:firstLine="519"/>
        <w:jc w:val="both"/>
        <w:rPr>
          <w:rFonts w:ascii="Times New Roman" w:hAnsi="Times New Roman" w:cs="Times New Roman"/>
          <w:bCs/>
          <w:i/>
          <w:iCs/>
        </w:rPr>
      </w:pPr>
      <w:r w:rsidRPr="00B66205">
        <w:rPr>
          <w:rFonts w:ascii="Times New Roman" w:hAnsi="Times New Roman" w:cs="Times New Roman"/>
          <w:bCs/>
          <w:i/>
          <w:iCs/>
        </w:rPr>
        <w:t xml:space="preserve">Perkančioji organizacija, tarptautinio pirkimo procedūros metu, atsižvelgdama į tiekėjo prašymą, nusprendė pakeisti techninėje specifikacijoje nustatytą reikalavimą dėl perkamo objekto (įrangos) svorio, t. y. pirminis reikalavimas „sveriantis ne daugiau 1,7 kg“  pakeistas į „sveriantis ne daugiau 2,5 kg“. Tokiu būdu pakeistas pirminis reikalavimas pirkimo objektui, t. y. padidintas maksimalus galimas perkamo objekto (įrangos) svoris. Atlikus pažeidimo tyrimą, nustatyta, kad pirkimo procedūros eigoje buvo gautas tiekėjo prašymas pakoreguoti techninėje specifikacijoje nustatytą reikalavimą, ribojantį  tiekėjo galimybę dalyvauti viešajame pirkime ir tik perkančiajai organizacijai atlikus atitinkamus pirkimo sąlygų pakeitimus, tiekėjui atsirado galimybė pateikti konkurencingą pasiūlymą. Remiantis teismų suformuota praktika, daroma išvada, kad  perkančiosios organizacijos padaryti pirkimo sąlygų pakeitimai yra tokie esminiai, jog galėjo pritraukti potencialių dalyvių, kurie, jei tų pakeitimų nebūtų padaryta, negalėtų pateikti konkurencingo pasiūlymo ir laimėti pirkimo. Konstatuota, kad perkančioji organizacija, pakeitusi esminius techninės specifikacijos reikalavimus, bet nenutraukusi pirkimo bei nepaskelbusi jo iš naujo, pažeidė VPĮ 29 str. 3 d. ir 17 str. 1 d. įtvirtintus skaidrumo ir lygiateisiškumo principus bei apribojo galimybę pirkime dalyvauti didesniam tiekėjų skaičiui. </w:t>
      </w:r>
    </w:p>
    <w:p w14:paraId="77306D90" w14:textId="77777777" w:rsidR="00AA4EF4" w:rsidRPr="00B66205" w:rsidRDefault="00AA4EF4" w:rsidP="00AA4EF4">
      <w:pPr>
        <w:numPr>
          <w:ilvl w:val="0"/>
          <w:numId w:val="1"/>
        </w:numPr>
        <w:tabs>
          <w:tab w:val="left" w:pos="993"/>
        </w:tabs>
        <w:spacing w:before="120" w:after="120" w:line="240" w:lineRule="auto"/>
        <w:ind w:left="0" w:firstLine="519"/>
        <w:jc w:val="both"/>
        <w:rPr>
          <w:rFonts w:ascii="Times New Roman" w:hAnsi="Times New Roman" w:cs="Times New Roman"/>
          <w:bCs/>
          <w:i/>
          <w:iCs/>
        </w:rPr>
      </w:pPr>
      <w:r w:rsidRPr="00B66205">
        <w:rPr>
          <w:rFonts w:ascii="Times New Roman" w:hAnsi="Times New Roman" w:cs="Times New Roman"/>
          <w:bCs/>
          <w:i/>
          <w:iCs/>
        </w:rPr>
        <w:t>Perkančioji organizacija, tarptautinio pirkimo procedūros metu, atsižvelgdama į tiekėjo  prašymą, pakeitė paskelbtas sutarties projekto sąlygas, t. y. sąlygas, nustatančias automobilių kokybės ir techninės garantijos reikalavimus. Atliktais sutarties projekto punktų pakeitimais buvo nustatytos būtent tiekėjams palankesnės sąlygos: pakeitimu atsisakyta reikalavimo, numatančio, kad jeigu pirkėjas negali naudotis automobiliu dėl nuo tiekėjo priklausančių priežasčių, tai garantijos terminas neskaičiuojamas tol, kol tiekėjas tas priežastis pašalina; pakeitimu nustatyta, kad tiekėjas neatlygintinai turi suteikti kitą automobilį, tik tuo atveju jei remontas dėl garantinio gedimo trunka ilgiau nei 48 valandas, kai pirminis reikalavimas numatė, kad automobilio remonto laikotarpiui, tiekėjas turi suteikti kitą automobilį naudotis neatlygintinai; pakeitimu nustatyta, kad atliekant garantinį remontą užtikrinti, kad automobilis bus priimamas kaip įmanoma greičiau, bet ne vėliau kaip per 24 (dvidešimt keturias) darbo valandas po užsakymo pateikimo, kai pirminis reikalavimas numatė, kad automobilis bus priimamas ne vėliau kaip per 8 (aštuonias) darbo valandas</w:t>
      </w:r>
      <w:r w:rsidRPr="00B66205">
        <w:rPr>
          <w:rFonts w:ascii="Times New Roman" w:hAnsi="Times New Roman" w:cs="Times New Roman"/>
          <w:b/>
          <w:bCs/>
          <w:i/>
          <w:iCs/>
        </w:rPr>
        <w:t xml:space="preserve"> </w:t>
      </w:r>
      <w:r w:rsidRPr="00B66205">
        <w:rPr>
          <w:rFonts w:ascii="Times New Roman" w:hAnsi="Times New Roman" w:cs="Times New Roman"/>
          <w:bCs/>
          <w:i/>
          <w:iCs/>
        </w:rPr>
        <w:t>po užsakymo pateikimo.  Tokiu būdu, pakeitus pirminėse pirkimo sąlygose nurodytus reikalavimus, buvo išplėstos tiekėjų galimybės pateikti pasiūlymus, todėl šie pakeitimai turėjo esminės įtakos tiekėjų suinteresuotumui, jų apsisprendimui dalyvauti. Atsižvelgiant į tai, daroma išvada, kad buvo pakeistos esminės sutarties projekto sąlygos, t. y. atlikus sutarties projekto pakeitimus, buvo nustatytos tiekėjams palankesnės, ekonomiškai naudingesnės sąlygos, nei prieš tai buvusios. Konstatuota, kad perkančioji organizacija, pakeitusi esmines sutarties projekto sąlygas, bet nenutraukusi pirkimo bei nepaskelbusi jo iš naujo, pažeidė VPĮ 29 str. 3 d. nuostatas ir VPĮ 17 str. 1 d. įtvirtintus skaidrumo ir lygiateisiškumo principus.</w:t>
      </w:r>
    </w:p>
    <w:p w14:paraId="17E836A9" w14:textId="77777777" w:rsidR="00AA4EF4" w:rsidRPr="00B66205" w:rsidRDefault="00AA4EF4" w:rsidP="00AA4EF4">
      <w:pPr>
        <w:spacing w:before="120" w:after="120" w:line="240" w:lineRule="auto"/>
        <w:ind w:firstLine="567"/>
        <w:jc w:val="both"/>
        <w:rPr>
          <w:rFonts w:ascii="Times New Roman" w:hAnsi="Times New Roman" w:cs="Times New Roman"/>
          <w:bCs/>
          <w:i/>
        </w:rPr>
      </w:pPr>
      <w:r w:rsidRPr="00B66205">
        <w:rPr>
          <w:rFonts w:ascii="Times New Roman" w:hAnsi="Times New Roman" w:cs="Times New Roman"/>
          <w:bCs/>
          <w:i/>
        </w:rPr>
        <w:t>Rekomendacijos projekto vykdytojui keičiant tarptautinio pirkimo sąlygas:</w:t>
      </w:r>
    </w:p>
    <w:p w14:paraId="4285A2EC"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 xml:space="preserve">Kiekvienu konkrečiu atveju įvertinti šias aplinkybes: </w:t>
      </w:r>
    </w:p>
    <w:p w14:paraId="1BC8140C" w14:textId="77777777" w:rsidR="00AA4EF4" w:rsidRPr="00B66205" w:rsidRDefault="00AA4EF4" w:rsidP="00AA4EF4">
      <w:pPr>
        <w:numPr>
          <w:ilvl w:val="0"/>
          <w:numId w:val="2"/>
        </w:numPr>
        <w:tabs>
          <w:tab w:val="left" w:pos="993"/>
        </w:tabs>
        <w:spacing w:before="120" w:after="120" w:line="240" w:lineRule="auto"/>
        <w:ind w:left="0" w:firstLine="567"/>
        <w:jc w:val="both"/>
        <w:rPr>
          <w:rFonts w:ascii="Times New Roman" w:hAnsi="Times New Roman" w:cs="Times New Roman"/>
          <w:bCs/>
        </w:rPr>
      </w:pPr>
      <w:r w:rsidRPr="00B66205">
        <w:rPr>
          <w:rFonts w:ascii="Times New Roman" w:hAnsi="Times New Roman" w:cs="Times New Roman"/>
          <w:bCs/>
        </w:rPr>
        <w:t xml:space="preserve">pirkimo sąlygų pakeitimas </w:t>
      </w:r>
      <w:r w:rsidRPr="00B66205">
        <w:rPr>
          <w:rFonts w:ascii="Times New Roman" w:hAnsi="Times New Roman" w:cs="Times New Roman"/>
          <w:b/>
          <w:bCs/>
          <w:i/>
        </w:rPr>
        <w:t>neturi</w:t>
      </w:r>
      <w:r w:rsidRPr="00B66205">
        <w:rPr>
          <w:rFonts w:ascii="Times New Roman" w:hAnsi="Times New Roman" w:cs="Times New Roman"/>
          <w:bCs/>
        </w:rPr>
        <w:t xml:space="preserve"> sudaryti galimybių pirkime dalyvauti tokiems tiekėjams, kurie nebūtų galėję dalyvauti, jeigu atitinkami pakeitimai nebūtų buvę padaryti;</w:t>
      </w:r>
    </w:p>
    <w:p w14:paraId="65B5E1CE" w14:textId="77777777" w:rsidR="00AA4EF4" w:rsidRPr="00B66205" w:rsidRDefault="00AA4EF4" w:rsidP="00AA4EF4">
      <w:pPr>
        <w:numPr>
          <w:ilvl w:val="0"/>
          <w:numId w:val="2"/>
        </w:numPr>
        <w:tabs>
          <w:tab w:val="left" w:pos="993"/>
        </w:tabs>
        <w:spacing w:before="120" w:after="120" w:line="240" w:lineRule="auto"/>
        <w:ind w:left="0" w:firstLine="567"/>
        <w:jc w:val="both"/>
        <w:rPr>
          <w:rFonts w:ascii="Times New Roman" w:hAnsi="Times New Roman" w:cs="Times New Roman"/>
          <w:bCs/>
        </w:rPr>
      </w:pPr>
      <w:r w:rsidRPr="00B66205">
        <w:rPr>
          <w:rFonts w:ascii="Times New Roman" w:hAnsi="Times New Roman" w:cs="Times New Roman"/>
          <w:bCs/>
        </w:rPr>
        <w:t>tiek esamiems, tiek naujiems tiekėjams turi būti užtikrintas vienodas pirkimo sąlygų pakeitimų išviešinimas;</w:t>
      </w:r>
    </w:p>
    <w:p w14:paraId="0DA486B0" w14:textId="77777777" w:rsidR="00AA4EF4" w:rsidRPr="00B66205" w:rsidRDefault="00AA4EF4" w:rsidP="00AA4EF4">
      <w:pPr>
        <w:numPr>
          <w:ilvl w:val="0"/>
          <w:numId w:val="2"/>
        </w:numPr>
        <w:tabs>
          <w:tab w:val="left" w:pos="993"/>
        </w:tabs>
        <w:spacing w:before="120" w:after="120" w:line="240" w:lineRule="auto"/>
        <w:ind w:left="0" w:firstLine="567"/>
        <w:jc w:val="both"/>
        <w:rPr>
          <w:rFonts w:ascii="Times New Roman" w:hAnsi="Times New Roman" w:cs="Times New Roman"/>
          <w:bCs/>
        </w:rPr>
      </w:pPr>
      <w:r w:rsidRPr="00B66205">
        <w:rPr>
          <w:rFonts w:ascii="Times New Roman" w:hAnsi="Times New Roman" w:cs="Times New Roman"/>
          <w:bCs/>
        </w:rPr>
        <w:t>nustatomas papildomas protingas terminas pasiūlymų pateikimui, šio pratęsimo trukmė turi atitikti pakeitimų svarbą ir būti pakankama tam, kad tiekėjai galėtų pateikti pasiūlymus.</w:t>
      </w:r>
    </w:p>
    <w:p w14:paraId="7BCFC229" w14:textId="77777777" w:rsidR="00AA4EF4" w:rsidRPr="00B66205" w:rsidRDefault="00AA4EF4" w:rsidP="00AA4EF4">
      <w:pPr>
        <w:spacing w:before="120" w:after="120" w:line="240" w:lineRule="auto"/>
        <w:ind w:firstLine="567"/>
        <w:jc w:val="both"/>
        <w:rPr>
          <w:rFonts w:ascii="Times New Roman" w:hAnsi="Times New Roman" w:cs="Times New Roman"/>
          <w:b/>
          <w:bCs/>
        </w:rPr>
      </w:pPr>
      <w:r w:rsidRPr="00B66205">
        <w:rPr>
          <w:rFonts w:ascii="Times New Roman" w:hAnsi="Times New Roman" w:cs="Times New Roman"/>
          <w:b/>
          <w:bCs/>
        </w:rPr>
        <w:lastRenderedPageBreak/>
        <w:t>2.2. Laimėtojo pasiūlymas turėjo būti atmestas</w:t>
      </w:r>
    </w:p>
    <w:p w14:paraId="6C588FE2" w14:textId="77777777" w:rsidR="00AA4EF4" w:rsidRPr="00B66205" w:rsidRDefault="00AA4EF4" w:rsidP="00AA4EF4">
      <w:pPr>
        <w:spacing w:before="120" w:after="120" w:line="240" w:lineRule="auto"/>
        <w:ind w:firstLine="567"/>
        <w:jc w:val="both"/>
        <w:rPr>
          <w:rFonts w:ascii="Times New Roman" w:hAnsi="Times New Roman" w:cs="Times New Roman"/>
        </w:rPr>
      </w:pPr>
      <w:r w:rsidRPr="00B66205">
        <w:rPr>
          <w:rFonts w:ascii="Times New Roman" w:hAnsi="Times New Roman" w:cs="Times New Roman"/>
        </w:rPr>
        <w:t>Kaip minėta, vykdydamas viešąjį pirkimą projekto vykdytojas, kaip pirkimą vykdantis subjektas, turi vadovautis savo parengtais ir tiekėjams pateiktais pirkimo dokumentais. Taigi, visi pirkime pateikti pasiūlymai turi būti vertinami pagal pirkimo dokumentuose nurodytas sąlygas ir tais atvejais, kai tiekėjų pateikti pasiūlymai neatitinka pirkimo dokumentuose nurodytų sąlygų, tokie pasiūlymai turi būti atmetami. Svarbu pažymėti, kad tiekėjai gali tikslinti ir paaiškinti savo pasiūlymus, tačiau tokie veiksmai negali keisti pasiūlymo iš esmės, kad jis iš neatitinkančio pirkimo sąlygų, taptų jas atitinkančiu. Teismų praktikoje ir Viešųjų pirkimų tarnybos rekomendacijos nustato aiškias taisykles, kaip turėtų būti tikslinami tiekėjų pasiūlymai, t. y. tiekėjo pasiūlymas gali būti tikslinamas tik tuomet, kai pirkimo sąlygose nenustatyta, jog nepateikus konkretaus dokumento pasiūlymas yra atmetamas, ir iš pasiūlymo visumos galima daryti išvadą, kad pasiūlymas atitinka pirkimo sąlygas, ir reikalingas neesminis jo patikslinimas / papildymas, ir dėl to paties aspekto į tiekėją galima kreiptis tik vieną kartą.</w:t>
      </w:r>
    </w:p>
    <w:p w14:paraId="1C94CE02"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Tačiau praktikoje CPVA nustato atvejų, kai vykdydami pirkimą projekto vykdytojai nesivadovauja pačių parengtais pirkimo dokumentais arba leidžia laimėjusiems dalyviams iš esmės tikslinti pasiūlymus, kad jie iš neatitinkančio pirkimo sąlygas, taptų atitinkančiu, ir tokiu būdu pirkimą laimi tiekėjas, kurio pasiūlymas turėjo būti atmestas.</w:t>
      </w:r>
    </w:p>
    <w:p w14:paraId="13AFF4C7"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Nustatoma, kad dažniausiai projekto vykdytojai nesilaiko šių pirkimo dokumentuose nustatytų sąlygų:</w:t>
      </w:r>
    </w:p>
    <w:p w14:paraId="604E25CC"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2.2.1. Tiekėjo, neatitinkančio pirkimo dokumentuose nustatytų būtinų kvalifikacijos reikalavimų, pasiūlymas nėra atmetamas, kaip tai numato VPĮ 45 str. 1 d. 3 p.</w:t>
      </w:r>
    </w:p>
    <w:p w14:paraId="310CE318"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Pavyzdžiai:</w:t>
      </w:r>
    </w:p>
    <w:p w14:paraId="5670DD58" w14:textId="77777777" w:rsidR="00AA4EF4" w:rsidRPr="00B66205" w:rsidRDefault="00AA4EF4" w:rsidP="00AA4EF4">
      <w:pPr>
        <w:spacing w:before="120" w:after="120" w:line="240" w:lineRule="auto"/>
        <w:ind w:firstLine="567"/>
        <w:jc w:val="both"/>
        <w:rPr>
          <w:rFonts w:ascii="Times New Roman" w:hAnsi="Times New Roman" w:cs="Times New Roman"/>
          <w:i/>
          <w:iCs/>
        </w:rPr>
      </w:pPr>
      <w:r w:rsidRPr="00B66205">
        <w:rPr>
          <w:rFonts w:ascii="Times New Roman" w:hAnsi="Times New Roman" w:cs="Times New Roman"/>
          <w:i/>
          <w:iCs/>
        </w:rPr>
        <w:t xml:space="preserve">1. Projekto vykdytojas pirkimo sąlygose nustatė kvalifikacijos reikalavimą: tiekėjas, tiekėjų grupės partneriai, subtiekėjai ar kiti asmenys, kurių pajėgumais remiasi tiekėjas, turi turėti bent vieną specialistą, turintį teisę: 1) būti ypatingo negyvenamojo pastato statybos vadovu kultūros paveldo objekte; 2) vadovauti tvarkomiesiems paveldosaugos darbams kultūros paveldo statinyje“. Kaip vieną iš atitikčiai kvalifikacijos reikalavimui patvirtinti dokumentų Tiekėjas turėjo pateikti Lietuvos Respublikos aplinkos ministerijos arba atitinkamos įstaigos ar atitinkamos užsienio valstybės institucijos išduotą galiojantį kvalifikacijos atestatą, suteikiantį teisę būti ypatingo negyvenamojo pastato statybos vadovu kultūros paveldo objekte. Taip pat prie kvalifikacijos reikalavimą patvirtinančių dokumentų sąrašo perkančioji organizacija nurodė, kad turi būti pateikiamas atestatas, suteikiantis teisę specialistui vadovauti ypatingo statinio statybos darbams, kai statinio grupė – negyvenamieji pastatai, statiniai, esantys kultūros paveldo objekto teritorijoje, jo apsaugos zonoje, kultūros paveldo vietovėje. CPVA įvertinus tiekėjo su pasiūlymu pateiktus kvalifikacijos reikalavimą įrodančius dokumentus (atestatą ir išduotų dokumentų registre pateiktus duomenis), nustatyta, kad minėtas atestatas nesuteikė teisės tiekėjo siūlomam specialistui </w:t>
      </w:r>
      <w:r w:rsidRPr="00B66205">
        <w:rPr>
          <w:rFonts w:ascii="Times New Roman" w:hAnsi="Times New Roman" w:cs="Times New Roman"/>
          <w:b/>
          <w:bCs/>
          <w:i/>
          <w:iCs/>
        </w:rPr>
        <w:t>eiti ypatingo negyvenamojo pastato statybos vadovo pareigas kultūros paveldo objekte</w:t>
      </w:r>
      <w:r w:rsidRPr="00B66205">
        <w:rPr>
          <w:rFonts w:ascii="Times New Roman" w:hAnsi="Times New Roman" w:cs="Times New Roman"/>
          <w:i/>
          <w:iCs/>
        </w:rPr>
        <w:t xml:space="preserve">, tačiau perkančioji organizacija pasiūlymų vertinimo metu priėmė tiekėjo pasiūlymą kaip tinkamą. Tokiais veiksmais perkančioji organizacija pažeidė VPĮ 17 str. 1 d. nurodytus </w:t>
      </w:r>
      <w:r w:rsidRPr="00B66205">
        <w:rPr>
          <w:rFonts w:ascii="Times New Roman" w:hAnsi="Times New Roman" w:cs="Times New Roman"/>
          <w:bCs/>
          <w:i/>
          <w:iCs/>
        </w:rPr>
        <w:t>lygiateisiškumo, nediskriminavimo bei skaidrumo principus</w:t>
      </w:r>
      <w:r w:rsidRPr="00B66205">
        <w:rPr>
          <w:rFonts w:ascii="Times New Roman" w:hAnsi="Times New Roman" w:cs="Times New Roman"/>
          <w:i/>
          <w:iCs/>
        </w:rPr>
        <w:t xml:space="preserve">, VPĮ 45 str. 1 d. 3 p. ir VPĮ 47 str. 1 d. nuostatas, nes laimėtoju pripažino tiekėją, kuris neatitiko kvalifikacijos reikalavimo. </w:t>
      </w:r>
    </w:p>
    <w:p w14:paraId="42E859B4"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 xml:space="preserve">2. Vertinant pirkimo dokumentus, nustatyta, kad tiekėjas pateikė pasiūlymą, kuriame nebuvo nurodyta/išviešinta, kad tiekėjas planuoja remtis subtiekėjų ir kitų ūkio subjektų pajėgumais, Tiekėjas po pasiūlymų pateikimo termino pasitelkė naują specialistą, kuris nebuvo išviešintas pasiūlymų pateikimo dieną. Primintina, kad vadovaujantis VPĮ 49 str. nuostatomis, ūkio subjektai, kurių pajėgumais remiamasi, privalo būti išviešinti pasiūlymų pateikimo metu </w:t>
      </w:r>
      <w:r w:rsidRPr="00B66205">
        <w:rPr>
          <w:rFonts w:ascii="Times New Roman" w:hAnsi="Times New Roman" w:cs="Times New Roman"/>
          <w:bCs/>
          <w:i/>
          <w:iCs/>
        </w:rPr>
        <w:lastRenderedPageBreak/>
        <w:t>ir kvalifikaciją privalo būti įgiję iki pasiūlymų pateikimo pabaigos. Atlikus pažeidimo tyrimą nustatyta, kad projekto vykdytojas pažeidė VPĮ 17 str. 1 d. nurodytus lygiateisiškumo, nediskriminavimo bei skaidrumo principus, VPĮ 45 str. 3 d., VPĮ 49 str. 3 d., nes leido tikslinti duomenis apie rėmimąsi kitų ūkio subjektų pajėgumais, nors tiekėjas, norėdamas pasitelkti specialistus teisės verstis veikla reikalavimų atitikčiai, privalėjo išviešinti kartu su pasiūlymu.</w:t>
      </w:r>
    </w:p>
    <w:p w14:paraId="66C614F9" w14:textId="77777777" w:rsidR="00AA4EF4" w:rsidRPr="00B66205" w:rsidRDefault="00AA4EF4" w:rsidP="00AA4EF4">
      <w:pPr>
        <w:spacing w:before="120" w:after="120" w:line="240" w:lineRule="auto"/>
        <w:ind w:firstLine="567"/>
        <w:jc w:val="both"/>
        <w:rPr>
          <w:rFonts w:ascii="Times New Roman" w:hAnsi="Times New Roman" w:cs="Times New Roman"/>
        </w:rPr>
      </w:pPr>
      <w:r w:rsidRPr="00B66205">
        <w:rPr>
          <w:rFonts w:ascii="Times New Roman" w:hAnsi="Times New Roman" w:cs="Times New Roman"/>
          <w:i/>
          <w:iCs/>
        </w:rPr>
        <w:t xml:space="preserve">3. Perkančioji organizacija vykdė prekių pirkimą ir nustatė reikalavimą, kad tiekėjas per pastaruosius tris metu privalėjo būti įgyvendinęs atitinkamos vertės sutartį dėl panašių prekių tiekimo. Vertinant pirkimą buvo nustatyta, kad laimėjęs dalyvis, siekdamas atitikti kvalifikacijos reikalavimą dėl panašios sutarties, nurodė vieną sutartį, kurios vertė atitiko nurodytąją kvalifikacijos reikalavime, tačiau ja buvo patiektos ne tik panašios, bet ir su pirkimo objektu nesusijusios prekės bei jų montavimo paslaugos. Perkančioji organizacija kreipėsi į dalyvį su prašymu paaiškinti nustatytus neatitikimus susijusius su sutartimi. Tiekėjas pateikė paaiškinimą, tačiau jis nebuvo pakankamas pagrįsti, kad sutartis atitiko kvalifikacijos reikalavimą. Perkančioji organizacija pakartotinai kreipėsi į tiekėją su prašymu pagrįsti, kaip sutartis atitinka kvalifikacijos reikalavimą. Tiekėjas, atsakydamas į paklausimą, nurodė, kad pasiūlyme buvo padaryta klaida ir nurodė naują sutartį, kuri anksčiau nebuvo nurodyta pasiūlyme, ir jau atitiko kvalifikacijos reikalavimą. Perkančioji organizacija priėmė tokius tiekėjo paaiškinimus ir pripažino jį laimėtoju. Tokiu būdu perkančioji organizacija leido tiekėjui neleistinai pasitikslinti pasiūlymą, nors turėjo tiekėjo pasiūlymą atmesti, nes tiekėjas neatitiko kvalifikacijos reikalavimo, bei pažeidė VPĮ 17 str. 1 d. </w:t>
      </w:r>
      <w:r w:rsidRPr="00B66205">
        <w:rPr>
          <w:rFonts w:ascii="Times New Roman" w:hAnsi="Times New Roman" w:cs="Times New Roman"/>
          <w:bCs/>
          <w:i/>
          <w:iCs/>
        </w:rPr>
        <w:t>nurodytus lygiateisiškumo, nediskriminavimo bei skaidrumo principus</w:t>
      </w:r>
      <w:r w:rsidRPr="00B66205">
        <w:rPr>
          <w:rFonts w:ascii="Times New Roman" w:hAnsi="Times New Roman" w:cs="Times New Roman"/>
          <w:i/>
          <w:iCs/>
        </w:rPr>
        <w:t>, VPĮ 45 str. 1 d. 3 p, VPĮ 45 str. 3 d. nuostatas.</w:t>
      </w:r>
    </w:p>
    <w:p w14:paraId="581F7257"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 xml:space="preserve">2.2.2. Taip pat nustatomi atvejai, kai tiekėjo, neatitinkančio pirkimo dokumentuose nustatytų reikalavimų (siūlomos prekės, paslaugos ar darbai neatitinka techninėje specifikacijoje nustatytų reikalavimų), pasiūlymas nėra atmetamas, kaip tai numato VPĮ 45 str. 3 d. ir 55 str. 9 d. </w:t>
      </w:r>
    </w:p>
    <w:p w14:paraId="4972644C"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Pavyzdžiai:</w:t>
      </w:r>
    </w:p>
    <w:p w14:paraId="447E98A4"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1. Projekto vykdytojas, pirkdamas funkcines lovas, pirkimo dokumentų techninėje specifikacijoje nustatė, kad funkcinė lova, be kitų reikalavimų, turi atitikti ir šiuos:</w:t>
      </w:r>
    </w:p>
    <w:p w14:paraId="47B2AE09"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 aukščio reguliavimas: nuo 350–370 mm iki 790–810 mm;</w:t>
      </w:r>
    </w:p>
    <w:p w14:paraId="2CCB5CAC"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 išoriniai matmenys: 2100x1020 (± 50) mm.</w:t>
      </w:r>
    </w:p>
    <w:p w14:paraId="10AEFE51"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Tiekėjas pasiūlė tokių parametrų funkcinę lovą:</w:t>
      </w:r>
    </w:p>
    <w:p w14:paraId="245F1603"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 aukščio reguliavimas: 430–810 mm;</w:t>
      </w:r>
    </w:p>
    <w:p w14:paraId="6EDC277C"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 išoriniai matmenys: 2000x900 mm.</w:t>
      </w:r>
    </w:p>
    <w:p w14:paraId="0EE3BB4F"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Projekto vykdytojas pateikė paaiškinimą, kad nors pasiūlymas neatitinka pirkimo dokumentuose nustatytų reikalavimų, lovos aukščio reguliavimas ir išoriniai matmenys neturi esminės įtakos jos funkcionalumui ir naudojimui.</w:t>
      </w:r>
    </w:p>
    <w:p w14:paraId="51957188"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Įvertinus projekto vykdytojo pateiktą paaiškinimą darytina išvada, kad jis nepagrįstas, nes tiekėjas pasiūlė pirkimo dokumentų neatitinkančią prekę, todėl toks pasiūlymas turėjo būti atmestas. Neatmetus pasiūlymo buvo pažeisti VPĮ 17 str. 1 d. nurodyti lygiateisiškumo, nediskriminavimo bei skaidrumo principai ir 55 str. 9 d. nuostatos.</w:t>
      </w:r>
    </w:p>
    <w:p w14:paraId="6D315235"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 xml:space="preserve">2. Projekto vykdytojas, pirkdamas </w:t>
      </w:r>
      <w:proofErr w:type="spellStart"/>
      <w:r w:rsidRPr="00B66205">
        <w:rPr>
          <w:rFonts w:ascii="Times New Roman" w:hAnsi="Times New Roman" w:cs="Times New Roman"/>
          <w:bCs/>
          <w:i/>
          <w:iCs/>
        </w:rPr>
        <w:t>laringoskopų</w:t>
      </w:r>
      <w:proofErr w:type="spellEnd"/>
      <w:r w:rsidRPr="00B66205">
        <w:rPr>
          <w:rFonts w:ascii="Times New Roman" w:hAnsi="Times New Roman" w:cs="Times New Roman"/>
          <w:bCs/>
          <w:i/>
          <w:iCs/>
        </w:rPr>
        <w:t xml:space="preserve"> rinkinį, pirkimo dokumentų techninėje specifikacijoje nustatė, kad šiame rinkinyje turi būti ir lemputė – </w:t>
      </w:r>
      <w:proofErr w:type="spellStart"/>
      <w:r w:rsidRPr="00B66205">
        <w:rPr>
          <w:rFonts w:ascii="Times New Roman" w:hAnsi="Times New Roman" w:cs="Times New Roman"/>
          <w:bCs/>
          <w:i/>
          <w:iCs/>
        </w:rPr>
        <w:t>ksenoninė</w:t>
      </w:r>
      <w:proofErr w:type="spellEnd"/>
      <w:r w:rsidRPr="00B66205">
        <w:rPr>
          <w:rFonts w:ascii="Times New Roman" w:hAnsi="Times New Roman" w:cs="Times New Roman"/>
          <w:bCs/>
          <w:i/>
          <w:iCs/>
        </w:rPr>
        <w:t xml:space="preserve">, 2,5 V. Tiekėjas pasiūlė </w:t>
      </w:r>
      <w:proofErr w:type="spellStart"/>
      <w:r w:rsidRPr="00B66205">
        <w:rPr>
          <w:rFonts w:ascii="Times New Roman" w:hAnsi="Times New Roman" w:cs="Times New Roman"/>
          <w:bCs/>
          <w:i/>
          <w:iCs/>
        </w:rPr>
        <w:t>laringoskopų</w:t>
      </w:r>
      <w:proofErr w:type="spellEnd"/>
      <w:r w:rsidRPr="00B66205">
        <w:rPr>
          <w:rFonts w:ascii="Times New Roman" w:hAnsi="Times New Roman" w:cs="Times New Roman"/>
          <w:bCs/>
          <w:i/>
          <w:iCs/>
        </w:rPr>
        <w:t xml:space="preserve"> rinkinį, kuriame buvo </w:t>
      </w:r>
      <w:proofErr w:type="spellStart"/>
      <w:r w:rsidRPr="00B66205">
        <w:rPr>
          <w:rFonts w:ascii="Times New Roman" w:hAnsi="Times New Roman" w:cs="Times New Roman"/>
          <w:bCs/>
          <w:i/>
          <w:iCs/>
        </w:rPr>
        <w:t>halogeninė</w:t>
      </w:r>
      <w:proofErr w:type="spellEnd"/>
      <w:r w:rsidRPr="00B66205">
        <w:rPr>
          <w:rFonts w:ascii="Times New Roman" w:hAnsi="Times New Roman" w:cs="Times New Roman"/>
          <w:bCs/>
          <w:i/>
          <w:iCs/>
        </w:rPr>
        <w:t xml:space="preserve"> lemputė. Projekto vykdytojas pateikė paaiškinimą, kad tiekėjo pasiūlyta lemputė atlieka švietimo funkciją, todėl toks pasiūlymas buvo pripažintas kaip tinkamas.</w:t>
      </w:r>
    </w:p>
    <w:p w14:paraId="182BB95C"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i/>
          <w:iCs/>
        </w:rPr>
        <w:lastRenderedPageBreak/>
        <w:t>Įvertinus projekto vykdytojo pateiktą paaiškinimą darytina išvada, kad jis nepagrįstas, nes tiekėjas pasiūlė pirkimo dokumentų neatitinkančią prekę, todėl toks pasiūlymas turėjo būti atmestas. Neatmetus pasiūlymo buvo pažeisti VPĮ 17 str. 1 d. nurodyti lygiateisiškumo, nediskriminavimo bei skaidrumo principai ir 55 str. 9 d. nuostatos.</w:t>
      </w:r>
    </w:p>
    <w:p w14:paraId="6072CCDF" w14:textId="77777777" w:rsidR="00AA4EF4" w:rsidRPr="00B66205" w:rsidRDefault="00AA4EF4" w:rsidP="00AA4EF4">
      <w:pPr>
        <w:spacing w:before="120" w:after="120" w:line="240" w:lineRule="auto"/>
        <w:ind w:firstLine="567"/>
        <w:jc w:val="both"/>
        <w:rPr>
          <w:rFonts w:ascii="Times New Roman" w:hAnsi="Times New Roman" w:cs="Times New Roman"/>
          <w:b/>
        </w:rPr>
      </w:pPr>
      <w:r w:rsidRPr="00B66205">
        <w:rPr>
          <w:rFonts w:ascii="Times New Roman" w:hAnsi="Times New Roman" w:cs="Times New Roman"/>
          <w:b/>
        </w:rPr>
        <w:t>2.3. Neteisėtai atmestas dalyvio pasiūlymas</w:t>
      </w:r>
    </w:p>
    <w:p w14:paraId="2F2A67AC"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Pasitaiko atvejų, kai projekto vykdytojas, vykdydamas pirkimo procedūras, užkerta kelią tiekėjams pasinaudoti VPĮ numatytomis teisėmis ir dėl to tokie tiekėjų pasiūlymai neteisėtai atmetami. CPVA yra nustačiusi pažeidimų, susijusių su VPĮ numatytų tiekėjų teisių neužtikrinimu.</w:t>
      </w:r>
    </w:p>
    <w:p w14:paraId="08D7F11A"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Pavyzdys:</w:t>
      </w:r>
    </w:p>
    <w:p w14:paraId="5F492E16"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Projekto vykdytojas pirko gatvių rekonstrukcijos darbus (neypatingas statinys) ir pirkimo dokumentuose nustatė, kad pirkime siekiantis dalyvauti tiekėjas, be kitų kvalifikacinių reikalavimų, turi atitikti ir šį:</w:t>
      </w:r>
    </w:p>
    <w:p w14:paraId="1579F250"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 Tiekėjas turi teisę verstis ta veikla, kuri reikalinga sutarčiai įvykdyti. Šio reikalavimo atitikčiai nurodyta pateikti registravimo pažymėjimą ir Lietuvos Respublikos aplinkos ministerijos išduotą atestatą, suteikiantį teisę atlikti bendruosius statybos darbus.</w:t>
      </w:r>
    </w:p>
    <w:p w14:paraId="0251A542"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Teikdamas pasiūlymą tiekėjas nepateikė reikalaujamo atestato, tačiau pateikė įstatus ir informaciją apie įvykdytas sutartis atliekant darbus neypatinguose statiniuose. Perkančioji organizacija atmetė tokį pasiūlymą, nes tiekėjas nepateikė reikalaujamo atestato.</w:t>
      </w:r>
    </w:p>
    <w:p w14:paraId="113D7F50"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Įvertinus visas aplinkybes darytina išvada:</w:t>
      </w:r>
    </w:p>
    <w:p w14:paraId="7F49EB97"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 Perkančioji organizacija nurodė neteisėtą reikalavimą pateikti minimą atestatą (kuris išduodamas tik ypatingų statinių statybai), nes šiuo pirkimu buvo perkami neypatingo statinio darbai.</w:t>
      </w:r>
    </w:p>
    <w:p w14:paraId="51DFF44B"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 Tiekėjas pagrįstai nepateikė reikalaujamo atestato, nes vykdant statybos darbus neypatinguose statiniuose toks atestatas nereikalingas, todėl pagrįstai naudojosi VPĮ 47 str. 2 d. numatyta teise, t. y. teikti kitus įrodymus (įstatus, sutartis), siekdamas įrodyti turintis teisę verstis ta veikla, kuri reikalinga pirkimo sutarčiai įvykdyti.</w:t>
      </w:r>
    </w:p>
    <w:p w14:paraId="17ABC594"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Perkančioji organizacija nepagrįstai atmetė pasiūlymą ir taip pažeidė VPĮ 17 str. 1 d. nurodytus skaidrumo, nediskriminavimo ir lygiateisiškumo principus.</w:t>
      </w:r>
    </w:p>
    <w:p w14:paraId="33C77A8F" w14:textId="77777777" w:rsidR="00AA4EF4" w:rsidRPr="00B66205" w:rsidRDefault="00AA4EF4" w:rsidP="00AA4EF4">
      <w:pPr>
        <w:spacing w:before="120" w:after="120" w:line="240" w:lineRule="auto"/>
        <w:ind w:firstLine="567"/>
        <w:jc w:val="both"/>
        <w:rPr>
          <w:rFonts w:ascii="Times New Roman" w:hAnsi="Times New Roman" w:cs="Times New Roman"/>
          <w:bCs/>
          <w:iCs/>
        </w:rPr>
      </w:pPr>
      <w:r w:rsidRPr="00B66205">
        <w:rPr>
          <w:rFonts w:ascii="Times New Roman" w:hAnsi="Times New Roman" w:cs="Times New Roman"/>
          <w:bCs/>
          <w:iCs/>
        </w:rPr>
        <w:t>Lietuvos Aukščiausiasis Teismas yra pasisakęs, kad atestatas, patvirtinantis teisę būti rangovu, išduodamas tik ypatingųjų statinių statybai. Teisė būti neypatingojo statinio rangovu nepriklauso nuo Lietuvos Respublikos aplinkos ministerijos atestato, kurį išduodant nustatyta speciali tvarka, turėjimo. Dėl to Lietuvoje teisė vykdyti neypatingųjų statinių statybą įgyjama ne pagal specifinę atestavimo tvarką, o bendraisiais pagrindais, pavyzdžiui, tokią teisę įtvirtinant įmonės steigimo ar kituose veiklos dokumentuose</w:t>
      </w:r>
    </w:p>
    <w:p w14:paraId="06B597D8"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Rekomendacijos projekto vykdytojui vykdant pirkimo procedūras:</w:t>
      </w:r>
    </w:p>
    <w:p w14:paraId="7F8EEF6A"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1. Laikytis pirkimo dokumentuose nustatytų pirkimo sąlygų.</w:t>
      </w:r>
    </w:p>
    <w:p w14:paraId="2983AD52"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2. Visus tiekėjų pasiūlymus vertinti vienodai.</w:t>
      </w:r>
    </w:p>
    <w:p w14:paraId="3B9CE759"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3. Prieš priimant sprendimą atmesti tiekėjo pasiūlymą įsitikinti, kad pateiktas pasiūlymas neatitinka pirkimo dokumentuose nustatytų sąlygų. Esant pagrįstiems pagrindams prašyti tiekėjo paaiškinti pasiūlymą, patikslinti kvalifikacijos reikalavimus.</w:t>
      </w:r>
    </w:p>
    <w:p w14:paraId="0D6422E4"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4. Prieš leidžiant dalyviams tikslinti / papildyti pasiūlymus, įsitikinti, kad toks patikslinimas / papildymas yra galimas ir nepakeis pasiūlymo iš esmės.</w:t>
      </w:r>
    </w:p>
    <w:p w14:paraId="559B4B56" w14:textId="77777777" w:rsidR="00AA4EF4" w:rsidRPr="00B66205" w:rsidRDefault="00AA4EF4" w:rsidP="00AA4EF4">
      <w:pPr>
        <w:spacing w:before="120" w:after="120" w:line="240" w:lineRule="auto"/>
        <w:ind w:firstLine="567"/>
        <w:jc w:val="both"/>
        <w:rPr>
          <w:rFonts w:ascii="Times New Roman" w:hAnsi="Times New Roman" w:cs="Times New Roman"/>
          <w:b/>
        </w:rPr>
      </w:pPr>
      <w:r w:rsidRPr="00B66205">
        <w:rPr>
          <w:rFonts w:ascii="Times New Roman" w:hAnsi="Times New Roman" w:cs="Times New Roman"/>
          <w:b/>
        </w:rPr>
        <w:lastRenderedPageBreak/>
        <w:t>2.4. Sutarties įvykdymo užtikrinimo nepateikimas / netinkamo užtikrinimo pateikimas</w:t>
      </w:r>
    </w:p>
    <w:p w14:paraId="41A5F929"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 xml:space="preserve">VPĮ numato perkančiųjų organizacijų pareigą reikalauti užtikrinti viešojo pirkimo sutarties vykdymą. Šis reikalavimas nėra taikomas sutartimis sudarytoms po mažos vertės pirkimų, jeigu tai nebuvo numatyta pačiose pirkimo sąlygose. Užtikrinimo priemonės pasirenkamos iš nurodytųjų Lietuvos Respublikos civilinio kodekso 6.70 str. nustatytais prievolių įvykdymo užtikrinimo būdais. Dažniausiai pasirenkamos užtikrinimo priemonės yra banko garantija ir laidavimo draudimas. Rečiau – užstatas, kuris pervedamas į perkančiosios organizacijos sąskaitą. Labai svarbu pažymėti tai, kad jeigu laimėjęs dalyvis nepateikia pirkimo sąlygose nurodyto sutarties įvykdymo užtikrinimo, jis laikomas atsisakiusiu sudaryti sutartį ir sutartį siūloma sudaryti antroje vietoje esančiam tiekėjui, o jeigu jo nėra ir yra poreikis – skelbti naują pirkimą. Tokiais atvejais, kai laimėjęs dalyvis nepateikia sutarties užtikrinimo, laikomi ir tokie atvejai, kai pateiktas užtikrinimas neatitinka pirkimo sąlygų reikalavimų. </w:t>
      </w:r>
    </w:p>
    <w:p w14:paraId="17546859"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CPVA praktikoje nustato daug atvejų, kai laimėjusių dalyvių pateikiami sutarties įvykdymo užtikrinimai neatitinka pirkimo sąlygų reikalavimų arba jie iš viso nėra pateikiami, tačiau perkančiosios organizacijos sudaro sutartis su tokiais dalyviais bei leidžia toliau jiems įgyvendinti sutartį.</w:t>
      </w:r>
    </w:p>
    <w:p w14:paraId="1C33D8A1"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Pavyzdžiai:</w:t>
      </w:r>
    </w:p>
    <w:p w14:paraId="0C0A581B"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1. Perkančioji organizacija pirkimo sąlygose nurodė, kad laimėjęs dalyvis pasirinktinai, kaip sutarties įvykdymo užtikrinimą, gali pateikti banko garantiją, laidavimo draudimą arba pervesti užstatą į perkančiosios organizacijos nurodytą sąskaitą. Pasiūlymus pateikė du dalyviai. Laimėjęs dalyvis pateikė raštą, kuriame nurodė, kad savo asmeninėje sąskaitoje, visą sutarties įgyvendinimo laikotarpį turės atitinkamą pinigų sumą, kuri bus lygi reikalaujamai užtikrinimo sumai, ir ji bus sumokėta perkančiajai organizacijai, jeigu sutartis nebus tinkamai įgyvendinta. Perkančioji organizacija tokį dalyvio raštą pripažino tinkamu sutarties įvykdymo užtikrinimu bei leido jam įgyvendinti sutartį, nors tokia sutarties įvykdymo užtikrinimo forma nebuvo numatyta pirkimo sąlygose, o pats dalyvio raštas nesuteikė jokios objektyvios apsaugos perkančiajai organizacijai, jeigu sutartis nebūtų tinkamai įgyvendinta. Perkančioji organizacija turėjo atmesti laimėjusio dalyvio pasiūlymą ir pasiūlyti sutartį sudaryti kitam dalyviui. To nepadariusi perkančioji organizacija pažeidė VPĮ 17 str. 1 d. nurodytus skaidrumo, lygiateisiškumo ir nediskriminavimo principus bei VPĮ 86 str. 2 ir 3 d. nuostatas.</w:t>
      </w:r>
    </w:p>
    <w:p w14:paraId="03E2BF75"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2. Perkančioji organizacija pirkimo sąlygose nurodė, kad laimėjęs dalyvis, kaip sutarties įvykdymo užtikrinimą privalo, pateikti banko garantiją. Pasiūlymą pateikė vienas dalyvis. Kitų sutarties įvykdymo užtikrinimų pirkimo sąlygose nebuvo numatyta. Laimėjęs dalyvis pateikė laidavimo draudimo raštą. Perkančioji organizacija laidavimo draudimo raštą pripažino tinkamu sutarties įvykdymo užtikrinimu bei leido jam įgyvendinti sutartį, nors tokia sutarties įvykdymo užtikrinimo forma nebuvo numatyta pirkimo sąlygose. Bet to, savo pobūdžiu laidavimo draudimo raštas skiriasi nuo banko garantijos. Perkančioji organizacija turėjo atmesti laimėjusio dalyvio pasiūlymą ir esant reikalui skelbti naują pirkimą. To nepadariusi perkančioji organizacija pažeidė VPĮ 17 str. 1 d. nurodytus skaidrumo, lygiateisiškumo ir nediskriminavimo principus bei VPĮ 86 str. 2 ir 3 d. nuostatas.</w:t>
      </w:r>
    </w:p>
    <w:p w14:paraId="2CD78F19"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 xml:space="preserve">3. Perkančioji organizacija pirkimo sąlygose nurodė, kad laimėjęs dalyvis pasirinktinai, kaip sutarties įvykdymo užtikrinimą, gali pateikti banko garantiją ir laidavimo draudimą. Pirkimo sąlygose taip pat buvo nurodyta, kad užtikrinimas turi būti (i) besąlyginis ir neatšaukiamas, (ii) užtikrinti netesybų ir netiesioginių nuostolių sumokėjimą bei (iii) sudaryti ne mažiau, kaip 5 proc. nuo sutarties vertės. Pirkimu buvo siekiama įsigyti pastato rangos </w:t>
      </w:r>
      <w:r w:rsidRPr="00B66205">
        <w:rPr>
          <w:rFonts w:ascii="Times New Roman" w:hAnsi="Times New Roman" w:cs="Times New Roman"/>
          <w:bCs/>
          <w:i/>
          <w:iCs/>
        </w:rPr>
        <w:lastRenderedPageBreak/>
        <w:t>darbus. Pasiūlymą pateikė tik vienas tiekėjas. Laimėjęs dalyvis pateikė laidavimo draudimo raštą, kuriame nurodyta, kad:</w:t>
      </w:r>
    </w:p>
    <w:p w14:paraId="64997045"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 draudimo suma bus išmokėta naudos gavėjui, pateiktus įrodymus apie jo tinkamai vykdomą sutartį ir patirtus nuostolius (tolia sąlyga sutarties įvykdymo užtikrinimą daro sąlyginiu) ;</w:t>
      </w:r>
    </w:p>
    <w:p w14:paraId="6D74FE20"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 draudimo laidavimo raštas neapima netesybų ir netiesioginių nuostolių (tokia sąlyga neatitinka perkančiosios organizacijos reikalavimų dėl netesybų ir netiesioginių nuostolių užtikrinimo) ;</w:t>
      </w:r>
    </w:p>
    <w:p w14:paraId="3C460384"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 draudimo suma mažėja proporcingai atliktų darbų vertei (tokia sąlyga reiškia, kad sutarties įvykdymo užtikrinimo suma skaičiuojama ne nuo sutarties vertės, tačiau nuo neatliktų darbų vertės, ir tai neatitinka pirkimo sąlygų reikalavimų),</w:t>
      </w:r>
    </w:p>
    <w:p w14:paraId="6501BC63"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i/>
          <w:iCs/>
        </w:rPr>
        <w:t>Perkančioji organizacija dalyvio pateiktą laidavimo draudimo raštą pripažino tinkamu sutarties įvykdymo užtikrinimu bei leido jam įgyvendinti sutartį, nors sutarties įvykdymo užtikrinimas neatitiko pirkimo sąlygų reikalavimų. Perkančioji organizacija turėjo atmesti laimėjusio dalyvio pasiūlymą ir esant reikalui skelbti naują pirkimą. To nepadariusi perkančioji organizacija pažeidė VPĮ 17 str. 1 d. nurodytus skaidrumo, lygiateisiškumo ir nediskriminavimo principus bei VPĮ 86 str. 2 ir 3 d. nuostatas.</w:t>
      </w:r>
    </w:p>
    <w:p w14:paraId="0EA50F37" w14:textId="77777777" w:rsidR="00AA4EF4" w:rsidRPr="00B66205" w:rsidRDefault="00AA4EF4" w:rsidP="00AA4EF4">
      <w:pPr>
        <w:spacing w:before="120" w:after="120" w:line="240" w:lineRule="auto"/>
        <w:ind w:firstLine="567"/>
        <w:jc w:val="both"/>
        <w:rPr>
          <w:rFonts w:ascii="Times New Roman" w:hAnsi="Times New Roman" w:cs="Times New Roman"/>
          <w:bCs/>
          <w:i/>
          <w:iCs/>
        </w:rPr>
      </w:pPr>
      <w:r w:rsidRPr="00B66205">
        <w:rPr>
          <w:rFonts w:ascii="Times New Roman" w:hAnsi="Times New Roman" w:cs="Times New Roman"/>
          <w:bCs/>
          <w:i/>
          <w:iCs/>
        </w:rPr>
        <w:t>Rekomendacija projekto vykdytojui dėl sutarties įvykdymo užtikrinimo:</w:t>
      </w:r>
    </w:p>
    <w:p w14:paraId="6D455E03" w14:textId="77777777" w:rsidR="00AA4EF4" w:rsidRPr="00B66205" w:rsidRDefault="00AA4EF4" w:rsidP="00AA4EF4">
      <w:pPr>
        <w:spacing w:before="120" w:after="120" w:line="240" w:lineRule="auto"/>
        <w:ind w:firstLine="567"/>
        <w:jc w:val="both"/>
        <w:rPr>
          <w:rFonts w:ascii="Times New Roman" w:hAnsi="Times New Roman" w:cs="Times New Roman"/>
          <w:bCs/>
        </w:rPr>
      </w:pPr>
      <w:r w:rsidRPr="00B66205">
        <w:rPr>
          <w:rFonts w:ascii="Times New Roman" w:hAnsi="Times New Roman" w:cs="Times New Roman"/>
          <w:bCs/>
        </w:rPr>
        <w:t xml:space="preserve">Atsižvelgiant į tai, kokias pasekmes gali sukelti sutarties įvykdymo užtikrinimo nepateikimas, įskaitant netinkamo turinio ir / ar formos užtikrinimo pateikimas, </w:t>
      </w:r>
      <w:r w:rsidRPr="00B66205">
        <w:rPr>
          <w:rFonts w:ascii="Times New Roman" w:hAnsi="Times New Roman" w:cs="Times New Roman"/>
          <w:bCs/>
          <w:i/>
          <w:iCs/>
        </w:rPr>
        <w:t>esminė rekomendacija</w:t>
      </w:r>
      <w:r w:rsidRPr="00B66205">
        <w:rPr>
          <w:rFonts w:ascii="Times New Roman" w:hAnsi="Times New Roman" w:cs="Times New Roman"/>
          <w:bCs/>
        </w:rPr>
        <w:t xml:space="preserve"> perkančiosioms organizacijoms privalo būti ta, kad reikalauti laimėjusio dalyvio pateikti užtikrinimą bei patikrinti pateikto užtikrinimo turinio atitikimą pirkimo sąlygų reikalavimams.</w:t>
      </w:r>
    </w:p>
    <w:p w14:paraId="2CFC0447" w14:textId="046B2066" w:rsidR="00AA4EF4" w:rsidRPr="00B66205" w:rsidRDefault="00AA4EF4">
      <w:pPr>
        <w:rPr>
          <w:rFonts w:ascii="Times New Roman" w:hAnsi="Times New Roman" w:cs="Times New Roman"/>
          <w:bCs/>
        </w:rPr>
      </w:pPr>
    </w:p>
    <w:sectPr w:rsidR="00AA4EF4" w:rsidRPr="00B6620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7BB2"/>
    <w:multiLevelType w:val="hybridMultilevel"/>
    <w:tmpl w:val="1B3E9A98"/>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9DC63F5"/>
    <w:multiLevelType w:val="hybridMultilevel"/>
    <w:tmpl w:val="525E3364"/>
    <w:lvl w:ilvl="0" w:tplc="E6D63608">
      <w:start w:val="1"/>
      <w:numFmt w:val="decimal"/>
      <w:lvlText w:val="%1."/>
      <w:lvlJc w:val="left"/>
      <w:pPr>
        <w:ind w:left="879" w:hanging="360"/>
      </w:pPr>
      <w:rPr>
        <w:rFonts w:eastAsiaTheme="minorHAnsi"/>
        <w:i w:val="0"/>
        <w:color w:val="000000"/>
      </w:rPr>
    </w:lvl>
    <w:lvl w:ilvl="1" w:tplc="04270019">
      <w:start w:val="1"/>
      <w:numFmt w:val="lowerLetter"/>
      <w:lvlText w:val="%2."/>
      <w:lvlJc w:val="left"/>
      <w:pPr>
        <w:ind w:left="1599" w:hanging="360"/>
      </w:pPr>
    </w:lvl>
    <w:lvl w:ilvl="2" w:tplc="0427001B">
      <w:start w:val="1"/>
      <w:numFmt w:val="lowerRoman"/>
      <w:lvlText w:val="%3."/>
      <w:lvlJc w:val="right"/>
      <w:pPr>
        <w:ind w:left="2319" w:hanging="180"/>
      </w:pPr>
    </w:lvl>
    <w:lvl w:ilvl="3" w:tplc="0427000F">
      <w:start w:val="1"/>
      <w:numFmt w:val="decimal"/>
      <w:lvlText w:val="%4."/>
      <w:lvlJc w:val="left"/>
      <w:pPr>
        <w:ind w:left="3039" w:hanging="360"/>
      </w:pPr>
    </w:lvl>
    <w:lvl w:ilvl="4" w:tplc="04270019">
      <w:start w:val="1"/>
      <w:numFmt w:val="lowerLetter"/>
      <w:lvlText w:val="%5."/>
      <w:lvlJc w:val="left"/>
      <w:pPr>
        <w:ind w:left="3759" w:hanging="360"/>
      </w:pPr>
    </w:lvl>
    <w:lvl w:ilvl="5" w:tplc="0427001B">
      <w:start w:val="1"/>
      <w:numFmt w:val="lowerRoman"/>
      <w:lvlText w:val="%6."/>
      <w:lvlJc w:val="right"/>
      <w:pPr>
        <w:ind w:left="4479" w:hanging="180"/>
      </w:pPr>
    </w:lvl>
    <w:lvl w:ilvl="6" w:tplc="0427000F">
      <w:start w:val="1"/>
      <w:numFmt w:val="decimal"/>
      <w:lvlText w:val="%7."/>
      <w:lvlJc w:val="left"/>
      <w:pPr>
        <w:ind w:left="5199" w:hanging="360"/>
      </w:pPr>
    </w:lvl>
    <w:lvl w:ilvl="7" w:tplc="04270019">
      <w:start w:val="1"/>
      <w:numFmt w:val="lowerLetter"/>
      <w:lvlText w:val="%8."/>
      <w:lvlJc w:val="left"/>
      <w:pPr>
        <w:ind w:left="5919" w:hanging="360"/>
      </w:pPr>
    </w:lvl>
    <w:lvl w:ilvl="8" w:tplc="0427001B">
      <w:start w:val="1"/>
      <w:numFmt w:val="lowerRoman"/>
      <w:lvlText w:val="%9."/>
      <w:lvlJc w:val="right"/>
      <w:pPr>
        <w:ind w:left="6639" w:hanging="180"/>
      </w:pPr>
    </w:lvl>
  </w:abstractNum>
  <w:num w:numId="1" w16cid:durableId="573900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387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F4"/>
    <w:rsid w:val="006045B5"/>
    <w:rsid w:val="00AA4EF4"/>
    <w:rsid w:val="00B66205"/>
    <w:rsid w:val="00CF4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0625"/>
  <w15:chartTrackingRefBased/>
  <w15:docId w15:val="{EB104DBE-E9E9-4944-81D6-C7673E12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EF4"/>
  </w:style>
  <w:style w:type="paragraph" w:styleId="Heading1">
    <w:name w:val="heading 1"/>
    <w:basedOn w:val="Normal"/>
    <w:next w:val="Normal"/>
    <w:link w:val="Heading1Char"/>
    <w:uiPriority w:val="9"/>
    <w:qFormat/>
    <w:rsid w:val="00AA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E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E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E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E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EF4"/>
    <w:rPr>
      <w:rFonts w:eastAsiaTheme="majorEastAsia" w:cstheme="majorBidi"/>
      <w:color w:val="272727" w:themeColor="text1" w:themeTint="D8"/>
    </w:rPr>
  </w:style>
  <w:style w:type="paragraph" w:styleId="Title">
    <w:name w:val="Title"/>
    <w:basedOn w:val="Normal"/>
    <w:next w:val="Normal"/>
    <w:link w:val="TitleChar"/>
    <w:uiPriority w:val="10"/>
    <w:qFormat/>
    <w:rsid w:val="00AA4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EF4"/>
    <w:pPr>
      <w:spacing w:before="160"/>
      <w:jc w:val="center"/>
    </w:pPr>
    <w:rPr>
      <w:i/>
      <w:iCs/>
      <w:color w:val="404040" w:themeColor="text1" w:themeTint="BF"/>
    </w:rPr>
  </w:style>
  <w:style w:type="character" w:customStyle="1" w:styleId="QuoteChar">
    <w:name w:val="Quote Char"/>
    <w:basedOn w:val="DefaultParagraphFont"/>
    <w:link w:val="Quote"/>
    <w:uiPriority w:val="29"/>
    <w:rsid w:val="00AA4EF4"/>
    <w:rPr>
      <w:i/>
      <w:iCs/>
      <w:color w:val="404040" w:themeColor="text1" w:themeTint="BF"/>
    </w:rPr>
  </w:style>
  <w:style w:type="paragraph" w:styleId="ListParagraph">
    <w:name w:val="List Paragraph"/>
    <w:basedOn w:val="Normal"/>
    <w:uiPriority w:val="34"/>
    <w:qFormat/>
    <w:rsid w:val="00AA4EF4"/>
    <w:pPr>
      <w:ind w:left="720"/>
      <w:contextualSpacing/>
    </w:pPr>
  </w:style>
  <w:style w:type="character" w:styleId="IntenseEmphasis">
    <w:name w:val="Intense Emphasis"/>
    <w:basedOn w:val="DefaultParagraphFont"/>
    <w:uiPriority w:val="21"/>
    <w:qFormat/>
    <w:rsid w:val="00AA4EF4"/>
    <w:rPr>
      <w:i/>
      <w:iCs/>
      <w:color w:val="0F4761" w:themeColor="accent1" w:themeShade="BF"/>
    </w:rPr>
  </w:style>
  <w:style w:type="paragraph" w:styleId="IntenseQuote">
    <w:name w:val="Intense Quote"/>
    <w:basedOn w:val="Normal"/>
    <w:next w:val="Normal"/>
    <w:link w:val="IntenseQuoteChar"/>
    <w:uiPriority w:val="30"/>
    <w:qFormat/>
    <w:rsid w:val="00AA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EF4"/>
    <w:rPr>
      <w:i/>
      <w:iCs/>
      <w:color w:val="0F4761" w:themeColor="accent1" w:themeShade="BF"/>
    </w:rPr>
  </w:style>
  <w:style w:type="character" w:styleId="IntenseReference">
    <w:name w:val="Intense Reference"/>
    <w:basedOn w:val="DefaultParagraphFont"/>
    <w:uiPriority w:val="32"/>
    <w:qFormat/>
    <w:rsid w:val="00AA4E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15365</Words>
  <Characters>8759</Characters>
  <Application>Microsoft Office Word</Application>
  <DocSecurity>0</DocSecurity>
  <Lines>72</Lines>
  <Paragraphs>48</Paragraphs>
  <ScaleCrop>false</ScaleCrop>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Pocienė</dc:creator>
  <cp:keywords/>
  <dc:description/>
  <cp:lastModifiedBy>Aušra Pocienė</cp:lastModifiedBy>
  <cp:revision>2</cp:revision>
  <dcterms:created xsi:type="dcterms:W3CDTF">2025-08-13T07:48:00Z</dcterms:created>
  <dcterms:modified xsi:type="dcterms:W3CDTF">2025-08-13T07:48:00Z</dcterms:modified>
</cp:coreProperties>
</file>